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3415E7">
      <w:pPr>
        <w:spacing w:after="200"/>
        <w:ind w:left="720"/>
        <w:jc w:val="center"/>
        <w:rPr>
          <w:rFonts w:hint="default" w:ascii="Times New Roman" w:hAnsi="Times New Roman" w:eastAsia="Times New Roman" w:cs="Times New Roman"/>
          <w:smallCaps/>
          <w:sz w:val="28"/>
          <w:szCs w:val="28"/>
          <w:lang w:val="en-US"/>
        </w:rPr>
        <w:sectPr>
          <w:pgSz w:w="11909" w:h="16834"/>
          <w:pgMar w:top="1440" w:right="1440" w:bottom="1440" w:left="1440" w:header="720" w:footer="720" w:gutter="0"/>
          <w:pgNumType w:start="1"/>
          <w:cols w:space="720" w:num="1"/>
        </w:sectPr>
      </w:pPr>
      <w:r>
        <w:rPr>
          <w:sz w:val="28"/>
        </w:rPr>
        <mc:AlternateContent>
          <mc:Choice Requires="wps">
            <w:drawing>
              <wp:anchor distT="0" distB="0" distL="114300" distR="114300" simplePos="0" relativeHeight="251660288" behindDoc="0" locked="0" layoutInCell="1" allowOverlap="1">
                <wp:simplePos x="0" y="0"/>
                <wp:positionH relativeFrom="column">
                  <wp:posOffset>-563880</wp:posOffset>
                </wp:positionH>
                <wp:positionV relativeFrom="paragraph">
                  <wp:posOffset>2667000</wp:posOffset>
                </wp:positionV>
                <wp:extent cx="6824980" cy="3727450"/>
                <wp:effectExtent l="0" t="0" r="0" b="0"/>
                <wp:wrapNone/>
                <wp:docPr id="4" name="Текстовое поле 4"/>
                <wp:cNvGraphicFramePr/>
                <a:graphic xmlns:a="http://schemas.openxmlformats.org/drawingml/2006/main">
                  <a:graphicData uri="http://schemas.microsoft.com/office/word/2010/wordprocessingShape">
                    <wps:wsp>
                      <wps:cNvSpPr txBox="1"/>
                      <wps:spPr>
                        <a:xfrm>
                          <a:off x="0" y="0"/>
                          <a:ext cx="6824980" cy="3727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98397">
                            <w:pPr>
                              <w:jc w:val="center"/>
                              <w:rPr>
                                <w:rFonts w:hint="default"/>
                                <w:b/>
                                <w:bCs/>
                                <w:color w:val="000000" w:themeColor="text1"/>
                                <w:sz w:val="96"/>
                                <w:szCs w:val="96"/>
                                <w:lang w:val="uk-UA"/>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96"/>
                                <w:szCs w:val="96"/>
                                <w:lang w:val="uk-UA"/>
                                <w14:shadow w14:blurRad="38100" w14:dist="19050" w14:dir="2700000" w14:sx="100000" w14:sy="100000" w14:kx="0" w14:ky="0" w14:algn="tl">
                                  <w14:schemeClr w14:val="dk1">
                                    <w14:alpha w14:val="60000"/>
                                  </w14:schemeClr>
                                </w14:shadow>
                                <w14:textFill>
                                  <w14:solidFill>
                                    <w14:schemeClr w14:val="tx1"/>
                                  </w14:solidFill>
                                </w14:textFill>
                              </w:rPr>
                              <w:t>ЗВІТ</w:t>
                            </w:r>
                          </w:p>
                          <w:p w14:paraId="6E52D18F">
                            <w:pPr>
                              <w:jc w:val="center"/>
                              <w:rPr>
                                <w:rFonts w:hint="default"/>
                                <w:b/>
                                <w:bCs/>
                                <w:color w:val="000000" w:themeColor="text1"/>
                                <w:sz w:val="60"/>
                                <w:szCs w:val="60"/>
                                <w:lang w:val="uk-UA"/>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60"/>
                                <w:szCs w:val="60"/>
                                <w:lang w:val="uk-UA"/>
                                <w14:shadow w14:blurRad="38100" w14:dist="19050" w14:dir="2700000" w14:sx="100000" w14:sy="100000" w14:kx="0" w14:ky="0" w14:algn="tl">
                                  <w14:schemeClr w14:val="dk1">
                                    <w14:alpha w14:val="60000"/>
                                  </w14:schemeClr>
                                </w14:shadow>
                                <w14:textFill>
                                  <w14:solidFill>
                                    <w14:schemeClr w14:val="tx1"/>
                                  </w14:solidFill>
                                </w14:textFill>
                              </w:rPr>
                              <w:t>Директора Горошинського ЗЗСО</w:t>
                            </w:r>
                          </w:p>
                          <w:p w14:paraId="3C7A338B">
                            <w:pPr>
                              <w:jc w:val="center"/>
                              <w:rPr>
                                <w:rFonts w:hint="default"/>
                                <w:b/>
                                <w:bCs/>
                                <w:color w:val="000000" w:themeColor="text1"/>
                                <w:sz w:val="60"/>
                                <w:szCs w:val="60"/>
                                <w:lang w:val="uk-UA"/>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60"/>
                                <w:szCs w:val="60"/>
                                <w:lang w:val="uk-UA"/>
                                <w14:shadow w14:blurRad="38100" w14:dist="19050" w14:dir="2700000" w14:sx="100000" w14:sy="100000" w14:kx="0" w14:ky="0" w14:algn="tl">
                                  <w14:schemeClr w14:val="dk1">
                                    <w14:alpha w14:val="60000"/>
                                  </w14:schemeClr>
                                </w14:shadow>
                                <w14:textFill>
                                  <w14:solidFill>
                                    <w14:schemeClr w14:val="tx1"/>
                                  </w14:solidFill>
                                </w14:textFill>
                              </w:rPr>
                              <w:t>За 2023-2024 н.р.</w:t>
                            </w:r>
                          </w:p>
                          <w:p w14:paraId="19A0A3C4">
                            <w:pPr>
                              <w:jc w:val="center"/>
                              <w:rPr>
                                <w:rFonts w:hint="default"/>
                                <w:b/>
                                <w:bCs/>
                                <w:color w:val="000000" w:themeColor="text1"/>
                                <w:sz w:val="56"/>
                                <w:szCs w:val="56"/>
                                <w:lang w:val="uk-UA"/>
                                <w14:shadow w14:blurRad="38100" w14:dist="19050" w14:dir="2700000" w14:sx="100000" w14:sy="100000" w14:kx="0" w14:ky="0" w14:algn="tl">
                                  <w14:schemeClr w14:val="dk1">
                                    <w14:alpha w14:val="60000"/>
                                  </w14:schemeClr>
                                </w14:shadow>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4pt;margin-top:210pt;height:293.5pt;width:537.4pt;z-index:251660288;mso-width-relative:page;mso-height-relative:page;" filled="f" stroked="f" coordsize="21600,21600" o:gfxdata="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7iDrdsAAAAMAQAADwAA&#10;AAAAAAABACAAAAAiAAAAZHJzL2Rvd25yZXYueG1sUEsBAhQAFAAAAAgAh07iQF/mmZ5MAgAAeQQA&#10;AA4AAAAAAAAAAQAgAAAAKgEAAGRycy9lMm9Eb2MueG1sUEsFBgAAAAAGAAYAWQEAAOgFAAAAAA==&#10;">
                <v:fill on="f" focussize="0,0"/>
                <v:stroke on="f" weight="0.5pt"/>
                <v:imagedata o:title=""/>
                <o:lock v:ext="edit" aspectratio="f"/>
                <v:textbox>
                  <w:txbxContent>
                    <w:p w14:paraId="10198397">
                      <w:pPr>
                        <w:jc w:val="center"/>
                        <w:rPr>
                          <w:rFonts w:hint="default"/>
                          <w:b/>
                          <w:bCs/>
                          <w:color w:val="000000" w:themeColor="text1"/>
                          <w:sz w:val="96"/>
                          <w:szCs w:val="96"/>
                          <w:lang w:val="uk-UA"/>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96"/>
                          <w:szCs w:val="96"/>
                          <w:lang w:val="uk-UA"/>
                          <w14:shadow w14:blurRad="38100" w14:dist="19050" w14:dir="2700000" w14:sx="100000" w14:sy="100000" w14:kx="0" w14:ky="0" w14:algn="tl">
                            <w14:schemeClr w14:val="dk1">
                              <w14:alpha w14:val="60000"/>
                            </w14:schemeClr>
                          </w14:shadow>
                          <w14:textFill>
                            <w14:solidFill>
                              <w14:schemeClr w14:val="tx1"/>
                            </w14:solidFill>
                          </w14:textFill>
                        </w:rPr>
                        <w:t>ЗВІТ</w:t>
                      </w:r>
                    </w:p>
                    <w:p w14:paraId="6E52D18F">
                      <w:pPr>
                        <w:jc w:val="center"/>
                        <w:rPr>
                          <w:rFonts w:hint="default"/>
                          <w:b/>
                          <w:bCs/>
                          <w:color w:val="000000" w:themeColor="text1"/>
                          <w:sz w:val="60"/>
                          <w:szCs w:val="60"/>
                          <w:lang w:val="uk-UA"/>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60"/>
                          <w:szCs w:val="60"/>
                          <w:lang w:val="uk-UA"/>
                          <w14:shadow w14:blurRad="38100" w14:dist="19050" w14:dir="2700000" w14:sx="100000" w14:sy="100000" w14:kx="0" w14:ky="0" w14:algn="tl">
                            <w14:schemeClr w14:val="dk1">
                              <w14:alpha w14:val="60000"/>
                            </w14:schemeClr>
                          </w14:shadow>
                          <w14:textFill>
                            <w14:solidFill>
                              <w14:schemeClr w14:val="tx1"/>
                            </w14:solidFill>
                          </w14:textFill>
                        </w:rPr>
                        <w:t>Директора Горошинського ЗЗСО</w:t>
                      </w:r>
                    </w:p>
                    <w:p w14:paraId="3C7A338B">
                      <w:pPr>
                        <w:jc w:val="center"/>
                        <w:rPr>
                          <w:rFonts w:hint="default"/>
                          <w:b/>
                          <w:bCs/>
                          <w:color w:val="000000" w:themeColor="text1"/>
                          <w:sz w:val="60"/>
                          <w:szCs w:val="60"/>
                          <w:lang w:val="uk-UA"/>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60"/>
                          <w:szCs w:val="60"/>
                          <w:lang w:val="uk-UA"/>
                          <w14:shadow w14:blurRad="38100" w14:dist="19050" w14:dir="2700000" w14:sx="100000" w14:sy="100000" w14:kx="0" w14:ky="0" w14:algn="tl">
                            <w14:schemeClr w14:val="dk1">
                              <w14:alpha w14:val="60000"/>
                            </w14:schemeClr>
                          </w14:shadow>
                          <w14:textFill>
                            <w14:solidFill>
                              <w14:schemeClr w14:val="tx1"/>
                            </w14:solidFill>
                          </w14:textFill>
                        </w:rPr>
                        <w:t>За 2023-2024 н.р.</w:t>
                      </w:r>
                    </w:p>
                    <w:p w14:paraId="19A0A3C4">
                      <w:pPr>
                        <w:jc w:val="center"/>
                        <w:rPr>
                          <w:rFonts w:hint="default"/>
                          <w:b/>
                          <w:bCs/>
                          <w:color w:val="000000" w:themeColor="text1"/>
                          <w:sz w:val="56"/>
                          <w:szCs w:val="56"/>
                          <w:lang w:val="uk-UA"/>
                          <w14:shadow w14:blurRad="38100" w14:dist="19050" w14:dir="2700000" w14:sx="100000" w14:sy="100000" w14:kx="0" w14:ky="0" w14:algn="tl">
                            <w14:schemeClr w14:val="dk1">
                              <w14:alpha w14:val="60000"/>
                            </w14:schemeClr>
                          </w14:shadow>
                          <w14:textFill>
                            <w14:solidFill>
                              <w14:schemeClr w14:val="tx1"/>
                            </w14:solidFill>
                          </w14:textFill>
                        </w:rPr>
                      </w:pPr>
                    </w:p>
                  </w:txbxContent>
                </v:textbox>
              </v:shape>
            </w:pict>
          </mc:Fallback>
        </mc:AlternateContent>
      </w:r>
      <w:bookmarkStart w:id="7" w:name="_GoBack"/>
      <w:r>
        <w:rPr>
          <w:rFonts w:hint="default" w:ascii="Times New Roman" w:hAnsi="Times New Roman" w:eastAsia="Times New Roman" w:cs="Times New Roman"/>
          <w:smallCaps/>
          <w:sz w:val="28"/>
          <w:szCs w:val="28"/>
          <w:lang w:val="en-US"/>
        </w:rPr>
        <w:drawing>
          <wp:anchor distT="0" distB="0" distL="114300" distR="114300" simplePos="0" relativeHeight="251659264" behindDoc="0" locked="0" layoutInCell="1" allowOverlap="1">
            <wp:simplePos x="0" y="0"/>
            <wp:positionH relativeFrom="column">
              <wp:posOffset>-853440</wp:posOffset>
            </wp:positionH>
            <wp:positionV relativeFrom="paragraph">
              <wp:posOffset>-861060</wp:posOffset>
            </wp:positionV>
            <wp:extent cx="7460615" cy="10547985"/>
            <wp:effectExtent l="0" t="0" r="6985" b="13335"/>
            <wp:wrapNone/>
            <wp:docPr id="3" name="Изображение 3" descr="зв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звіт"/>
                    <pic:cNvPicPr>
                      <a:picLocks noChangeAspect="1"/>
                    </pic:cNvPicPr>
                  </pic:nvPicPr>
                  <pic:blipFill>
                    <a:blip r:embed="rId6"/>
                    <a:stretch>
                      <a:fillRect/>
                    </a:stretch>
                  </pic:blipFill>
                  <pic:spPr>
                    <a:xfrm>
                      <a:off x="0" y="0"/>
                      <a:ext cx="7460615" cy="10547985"/>
                    </a:xfrm>
                    <a:prstGeom prst="rect">
                      <a:avLst/>
                    </a:prstGeom>
                  </pic:spPr>
                </pic:pic>
              </a:graphicData>
            </a:graphic>
          </wp:anchor>
        </w:drawing>
      </w:r>
      <w:bookmarkEnd w:id="7"/>
    </w:p>
    <w:p w14:paraId="2E407BEE">
      <w:pPr>
        <w:shd w:val="clear" w:color="auto" w:fill="FFFFFF"/>
        <w:spacing w:line="240" w:lineRule="auto"/>
        <w:jc w:val="center"/>
        <w:rPr>
          <w:rFonts w:ascii="Times New Roman" w:hAnsi="Times New Roman" w:eastAsia="Times New Roman" w:cs="Times New Roman"/>
          <w:smallCaps/>
          <w:sz w:val="28"/>
          <w:szCs w:val="28"/>
        </w:rPr>
      </w:pPr>
    </w:p>
    <w:p w14:paraId="47E4F821">
      <w:pPr>
        <w:shd w:val="clear" w:color="auto" w:fill="FFFFFF"/>
        <w:spacing w:line="240" w:lineRule="auto"/>
        <w:jc w:val="center"/>
        <w:rPr>
          <w:rFonts w:ascii="Times New Roman" w:hAnsi="Times New Roman" w:eastAsia="Times New Roman" w:cs="Times New Roman"/>
          <w:smallCaps/>
          <w:sz w:val="28"/>
          <w:szCs w:val="28"/>
        </w:rPr>
      </w:pPr>
      <w:r>
        <w:rPr>
          <w:rFonts w:ascii="Times New Roman" w:hAnsi="Times New Roman" w:eastAsia="Times New Roman" w:cs="Times New Roman"/>
          <w:smallCaps/>
          <w:sz w:val="28"/>
          <w:szCs w:val="28"/>
          <w:lang w:val="ru-RU" w:eastAsia="ru-RU"/>
        </w:rPr>
        <w:drawing>
          <wp:inline distT="114300" distB="114300" distL="114300" distR="114300">
            <wp:extent cx="4599940" cy="44538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7"/>
                    <a:srcRect/>
                    <a:stretch>
                      <a:fillRect/>
                    </a:stretch>
                  </pic:blipFill>
                  <pic:spPr>
                    <a:xfrm>
                      <a:off x="0" y="0"/>
                      <a:ext cx="4600049" cy="4454194"/>
                    </a:xfrm>
                    <a:prstGeom prst="rect">
                      <a:avLst/>
                    </a:prstGeom>
                  </pic:spPr>
                </pic:pic>
              </a:graphicData>
            </a:graphic>
          </wp:inline>
        </w:drawing>
      </w:r>
    </w:p>
    <w:p w14:paraId="4A79845F">
      <w:pPr>
        <w:shd w:val="clear" w:color="auto" w:fill="FFFFFF"/>
        <w:spacing w:line="240" w:lineRule="auto"/>
        <w:jc w:val="center"/>
        <w:rPr>
          <w:rFonts w:ascii="Times New Roman" w:hAnsi="Times New Roman" w:eastAsia="Times New Roman" w:cs="Times New Roman"/>
          <w:smallCaps/>
          <w:sz w:val="28"/>
          <w:szCs w:val="28"/>
        </w:rPr>
      </w:pPr>
      <w:r>
        <w:rPr>
          <w:rFonts w:ascii="Times New Roman" w:hAnsi="Times New Roman" w:eastAsia="Times New Roman" w:cs="Times New Roman"/>
          <w:smallCaps/>
          <w:sz w:val="28"/>
          <w:szCs w:val="28"/>
        </w:rPr>
        <w:t xml:space="preserve">                 Школа дає знання тільки тим, хто згоден їх взяти.</w:t>
      </w:r>
    </w:p>
    <w:p w14:paraId="2CC03C68">
      <w:pPr>
        <w:shd w:val="clear" w:color="auto" w:fill="FFFFFF"/>
        <w:spacing w:line="240" w:lineRule="auto"/>
        <w:jc w:val="center"/>
        <w:rPr>
          <w:rFonts w:ascii="Times New Roman" w:hAnsi="Times New Roman" w:eastAsia="Times New Roman" w:cs="Times New Roman"/>
          <w:smallCaps/>
          <w:sz w:val="28"/>
          <w:szCs w:val="28"/>
        </w:rPr>
      </w:pPr>
      <w:r>
        <w:rPr>
          <w:rFonts w:ascii="Times New Roman" w:hAnsi="Times New Roman" w:eastAsia="Times New Roman" w:cs="Times New Roman"/>
          <w:smallCaps/>
          <w:sz w:val="28"/>
          <w:szCs w:val="28"/>
        </w:rPr>
        <w:t xml:space="preserve">                                            С.Скотников</w:t>
      </w:r>
    </w:p>
    <w:p w14:paraId="71E0E921">
      <w:pPr>
        <w:shd w:val="clear" w:color="auto" w:fill="FFFFFF"/>
        <w:spacing w:line="240" w:lineRule="auto"/>
        <w:jc w:val="center"/>
        <w:rPr>
          <w:rFonts w:ascii="Times New Roman" w:hAnsi="Times New Roman" w:eastAsia="Times New Roman" w:cs="Times New Roman"/>
          <w:smallCaps/>
          <w:sz w:val="28"/>
          <w:szCs w:val="28"/>
        </w:rPr>
      </w:pPr>
    </w:p>
    <w:p w14:paraId="072E2DBB">
      <w:pPr>
        <w:shd w:val="clear" w:color="auto" w:fill="FFFFFF"/>
        <w:spacing w:line="240" w:lineRule="auto"/>
        <w:jc w:val="center"/>
        <w:rPr>
          <w:rFonts w:ascii="Times New Roman" w:hAnsi="Times New Roman" w:eastAsia="Times New Roman" w:cs="Times New Roman"/>
          <w:smallCaps/>
          <w:sz w:val="28"/>
          <w:szCs w:val="28"/>
        </w:rPr>
      </w:pPr>
      <w:r>
        <w:rPr>
          <w:rFonts w:ascii="Times New Roman" w:hAnsi="Times New Roman" w:eastAsia="Times New Roman" w:cs="Times New Roman"/>
          <w:smallCaps/>
          <w:sz w:val="28"/>
          <w:szCs w:val="28"/>
        </w:rPr>
        <w:t>ШАНОВНІ КОЛЕГИ, БАТЬКИ, УЧНІ!</w:t>
      </w:r>
    </w:p>
    <w:p w14:paraId="5A3FC93E">
      <w:pPr>
        <w:shd w:val="clear" w:color="auto" w:fill="FFFFFF"/>
        <w:spacing w:line="240" w:lineRule="auto"/>
        <w:jc w:val="center"/>
        <w:rPr>
          <w:rFonts w:ascii="Times New Roman" w:hAnsi="Times New Roman" w:eastAsia="Times New Roman" w:cs="Times New Roman"/>
          <w:smallCaps/>
          <w:sz w:val="28"/>
          <w:szCs w:val="28"/>
        </w:rPr>
      </w:pPr>
    </w:p>
    <w:p w14:paraId="2E6A3DCE">
      <w:pPr>
        <w:shd w:val="clear" w:color="auto" w:fill="FFFFFF"/>
        <w:spacing w:line="240" w:lineRule="auto"/>
        <w:jc w:val="center"/>
        <w:rPr>
          <w:rFonts w:ascii="Times New Roman" w:hAnsi="Times New Roman" w:eastAsia="Times New Roman" w:cs="Times New Roman"/>
          <w:sz w:val="28"/>
          <w:szCs w:val="28"/>
        </w:rPr>
      </w:pPr>
    </w:p>
    <w:p w14:paraId="42CD9109">
      <w:pPr>
        <w:spacing w:before="280"/>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Відповідно до наказу Міністерства освіти і науки України «Про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від 23.03.2005 р. № 178, на виконання Національної доктрини розвитку освіти (п. 3), наказу Міністерства освіти і науки України від 28.01.2005 р. № 55 «Про запровадження звітування керівників дошкільних, загальноосвітніх навчальних закладів»,  керівник має щороку звітувати про свою діяльність на загальних зборах педагогічного колективу, батьківського комітету та ради школи, громадськості. Таке звітування має на меті подальше утвердження відкритої і демократичної державно - громадської системи управління освіти,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в школі, що базується на принципах взаємоповаги та позитивної мотивації.</w:t>
      </w:r>
    </w:p>
    <w:p w14:paraId="5CC32341">
      <w:pPr>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своєму звіті я намагатимуся охопити основні напрямки своєї діяльності, звернути увагу на створення в ліцеї належних умов для забезпечення рівного доступу для здобуття якісної освіти, тому що з 1 вересня ми продовжили працювати в новій українській школі, головна мета якої – створити таку школу, у якій буде приємно навчатись і яка даватиме учням не тільки знання, а й вміння застосовувати їх у житті. Тому наше з вами завдання – створити таку нову школу, до якої приємно ходити учням. У ній -  прислухаються до їхньої думки, вчать критично мислити, не боятись висловлювати власну думку та бути відповідальними громадянами.</w:t>
      </w:r>
    </w:p>
    <w:p w14:paraId="21D8391B">
      <w:pPr>
        <w:ind w:firstLine="709"/>
        <w:jc w:val="both"/>
        <w:rPr>
          <w:rFonts w:ascii="Times New Roman" w:hAnsi="Times New Roman" w:eastAsia="Times New Roman" w:cs="Times New Roman"/>
          <w:color w:val="C00000"/>
          <w:sz w:val="28"/>
          <w:szCs w:val="28"/>
        </w:rPr>
      </w:pPr>
      <w:r>
        <w:rPr>
          <w:rFonts w:ascii="Times New Roman" w:hAnsi="Times New Roman" w:eastAsia="Times New Roman" w:cs="Times New Roman"/>
          <w:sz w:val="28"/>
          <w:szCs w:val="28"/>
          <w:highlight w:val="white"/>
        </w:rPr>
        <w:t>Відразу  ж  хочу   відзначити, що  робота  директора   і  колективу   нероздільні   і   в  чомусь   директор     направляє  колектив, а  ще  частіше   саме  колектив    змушує   директора   робити    ті, чи  інші  дії.  Тому,  доповідаючи  про  свою   роботу, я весь  час   буду    опиратись    на  роботу  колективу, а  які  питання  будуть    невисвітлені  -  прошу     мене  відкоригувати  у  своїх  виступах.</w:t>
      </w:r>
      <w:r>
        <w:rPr>
          <w:rFonts w:ascii="Times New Roman" w:hAnsi="Times New Roman" w:eastAsia="Times New Roman" w:cs="Times New Roman"/>
          <w:color w:val="C00000"/>
          <w:sz w:val="28"/>
          <w:szCs w:val="28"/>
        </w:rPr>
        <w:t xml:space="preserve">  </w:t>
      </w:r>
    </w:p>
    <w:p w14:paraId="02C97FF4">
      <w:pPr>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Педагогічний колектив школи в поточному навчальному році проводив послідовну і цілеспрямовану роботу по виконанню завдань, визначених основними законодавчими та нормативними документами освітньої галузі, зокрема пов’язаними з реформою освіти: Законом України «Про освіту», «Про повну загальну середню освіту», концептуальними засадами Нової української школи, новим Державним стандартом початкової освіти, власною Концепцією та Програмою розвитку навчального закладу, перспективним та річним планом роботи школи, забезпечував оновлення змісту, форм і методів навчання, вдосконалення освітнього  процесу та його результативність.</w:t>
      </w:r>
    </w:p>
    <w:p w14:paraId="2836CA54">
      <w:pPr>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школи - це команда, яка  злагоджено працює для досягнення успіху.</w:t>
      </w:r>
    </w:p>
    <w:p w14:paraId="5FE9E3B4">
      <w:pPr>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Керівник педагогічної команди школи - директор - забезпечує кооперацію зусиль учителів та батьків і відповідає за результати колективної роботи всієї команди. Головним завданням директора є захист прав і інтересів дітей. Головною метою роботи педагогічної родини є досягнення такого рівня розвитку і навченості дитини, який відповідатиме її індивідуальним можливостям.</w:t>
      </w:r>
      <w:r>
        <w:rPr>
          <w:rFonts w:ascii="Times New Roman" w:hAnsi="Times New Roman" w:eastAsia="Times New Roman" w:cs="Times New Roman"/>
          <w:sz w:val="24"/>
          <w:szCs w:val="24"/>
        </w:rPr>
        <w:t xml:space="preserve"> </w:t>
      </w:r>
    </w:p>
    <w:p w14:paraId="7E9E9432">
      <w:pPr>
        <w:tabs>
          <w:tab w:val="left" w:pos="993"/>
        </w:tabs>
        <w:spacing w:line="240" w:lineRule="auto"/>
        <w:ind w:firstLine="680"/>
        <w:jc w:val="both"/>
        <w:rPr>
          <w:rFonts w:ascii="Times New Roman" w:hAnsi="Times New Roman" w:eastAsia="Times New Roman" w:cs="Times New Roman"/>
          <w:sz w:val="28"/>
          <w:szCs w:val="28"/>
        </w:rPr>
      </w:pPr>
    </w:p>
    <w:p w14:paraId="7172805D">
      <w:pPr>
        <w:tabs>
          <w:tab w:val="left" w:pos="993"/>
        </w:tabs>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 своїй діяльності протягом звітного періоду я, як директор школи 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власним   Статутом.</w:t>
      </w:r>
    </w:p>
    <w:p w14:paraId="2F4CD4F9">
      <w:pPr>
        <w:tabs>
          <w:tab w:val="left" w:pos="993"/>
        </w:tabs>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14:paraId="574AD2C3">
      <w:pPr>
        <w:tabs>
          <w:tab w:val="left" w:pos="993"/>
        </w:tabs>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Головними завданнями Закладу є:</w:t>
      </w:r>
    </w:p>
    <w:p w14:paraId="6F205919">
      <w:pPr>
        <w:numPr>
          <w:ilvl w:val="0"/>
          <w:numId w:val="1"/>
        </w:numPr>
        <w:spacing w:line="240" w:lineRule="auto"/>
        <w:ind w:firstLine="709"/>
        <w:jc w:val="both"/>
        <w:rPr>
          <w:sz w:val="28"/>
          <w:szCs w:val="28"/>
        </w:rPr>
      </w:pPr>
      <w:r>
        <w:rPr>
          <w:rFonts w:ascii="Times New Roman" w:hAnsi="Times New Roman" w:eastAsia="Times New Roman" w:cs="Times New Roman"/>
          <w:sz w:val="28"/>
          <w:szCs w:val="28"/>
        </w:rPr>
        <w:t>створення умов для здобуття початкової, базової та повної загальної  середньої освіти на рівні не нижчому від Державних стандартів;</w:t>
      </w:r>
    </w:p>
    <w:p w14:paraId="57BED9AE">
      <w:pPr>
        <w:numPr>
          <w:ilvl w:val="0"/>
          <w:numId w:val="1"/>
        </w:numPr>
        <w:spacing w:line="240" w:lineRule="auto"/>
        <w:ind w:firstLine="709"/>
        <w:jc w:val="both"/>
        <w:rPr>
          <w:sz w:val="28"/>
          <w:szCs w:val="28"/>
        </w:rPr>
      </w:pPr>
      <w:r>
        <w:rPr>
          <w:rFonts w:ascii="Times New Roman" w:hAnsi="Times New Roman" w:eastAsia="Times New Roman" w:cs="Times New Roman"/>
          <w:sz w:val="28"/>
          <w:szCs w:val="28"/>
        </w:rPr>
        <w:t>виховання морально і фізично здорового покоління;</w:t>
      </w:r>
    </w:p>
    <w:p w14:paraId="66B7AA59">
      <w:pPr>
        <w:numPr>
          <w:ilvl w:val="0"/>
          <w:numId w:val="1"/>
        </w:numPr>
        <w:spacing w:line="240" w:lineRule="auto"/>
        <w:ind w:firstLine="709"/>
        <w:jc w:val="both"/>
        <w:rPr>
          <w:sz w:val="28"/>
          <w:szCs w:val="28"/>
        </w:rPr>
      </w:pPr>
      <w:r>
        <w:rPr>
          <w:rFonts w:ascii="Times New Roman" w:hAnsi="Times New Roman" w:eastAsia="Times New Roman" w:cs="Times New Roman"/>
          <w:sz w:val="28"/>
          <w:szCs w:val="28"/>
        </w:rPr>
        <w:t>розвиток природних позитивних нахилів, здібностей та обдарованості, творчого мислення, потреб і вміння самовдосконалюватися;</w:t>
      </w:r>
    </w:p>
    <w:p w14:paraId="2A04A35E">
      <w:pPr>
        <w:numPr>
          <w:ilvl w:val="0"/>
          <w:numId w:val="1"/>
        </w:numPr>
        <w:spacing w:line="240" w:lineRule="auto"/>
        <w:ind w:firstLine="709"/>
        <w:jc w:val="both"/>
        <w:rPr>
          <w:sz w:val="28"/>
          <w:szCs w:val="28"/>
        </w:rPr>
      </w:pPr>
      <w:r>
        <w:rPr>
          <w:rFonts w:ascii="Times New Roman" w:hAnsi="Times New Roman" w:eastAsia="Times New Roman" w:cs="Times New Roman"/>
          <w:sz w:val="28"/>
          <w:szCs w:val="28"/>
        </w:rPr>
        <w:t>формування громадянської позиції, власної гідності, готовності до трудової діяльності, відповідальності за свої дії;</w:t>
      </w:r>
    </w:p>
    <w:p w14:paraId="75F9A967">
      <w:pPr>
        <w:numPr>
          <w:ilvl w:val="0"/>
          <w:numId w:val="1"/>
        </w:numPr>
        <w:spacing w:line="240" w:lineRule="auto"/>
        <w:ind w:firstLine="709"/>
        <w:jc w:val="both"/>
        <w:rPr>
          <w:sz w:val="28"/>
          <w:szCs w:val="28"/>
        </w:rPr>
      </w:pPr>
      <w:r>
        <w:rPr>
          <w:rFonts w:ascii="Times New Roman" w:hAnsi="Times New Roman" w:eastAsia="Times New Roman" w:cs="Times New Roman"/>
          <w:sz w:val="28"/>
          <w:szCs w:val="28"/>
        </w:rPr>
        <w:t>виховання шанобливого ставлення до родини, поваги до народних традицій і звичаїв української нації, державної мови, національних цінностей;</w:t>
      </w:r>
    </w:p>
    <w:p w14:paraId="6F5F20A3">
      <w:pPr>
        <w:numPr>
          <w:ilvl w:val="0"/>
          <w:numId w:val="1"/>
        </w:numPr>
        <w:spacing w:line="240" w:lineRule="auto"/>
        <w:ind w:firstLine="709"/>
        <w:jc w:val="both"/>
        <w:rPr>
          <w:sz w:val="28"/>
          <w:szCs w:val="28"/>
        </w:rPr>
      </w:pPr>
      <w:r>
        <w:rPr>
          <w:rFonts w:ascii="Times New Roman" w:hAnsi="Times New Roman" w:eastAsia="Times New Roman" w:cs="Times New Roman"/>
          <w:sz w:val="28"/>
          <w:szCs w:val="28"/>
        </w:rPr>
        <w:t>виховання свідомого ставлення до свого здоров’я як найвищої соціальної цінності.</w:t>
      </w:r>
    </w:p>
    <w:p w14:paraId="6022EFF6">
      <w:pPr>
        <w:shd w:val="clear" w:color="auto" w:fill="FFFFFF"/>
        <w:tabs>
          <w:tab w:val="left" w:pos="8647"/>
        </w:tabs>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Робота педагогічного колективу в 2023-2024 н. р. була спрямована на реалізацію Стратегії розвитку закладу освіти. Основними стратегічними напрямками роботи ЗЗСО є:</w:t>
      </w:r>
    </w:p>
    <w:p w14:paraId="559D8D3D">
      <w:pPr>
        <w:shd w:val="clear" w:color="auto" w:fill="FFFFFF"/>
        <w:tabs>
          <w:tab w:val="left" w:pos="8647"/>
        </w:tabs>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 </w:t>
      </w:r>
      <w:r>
        <w:rPr>
          <w:rFonts w:ascii="Times New Roman" w:hAnsi="Times New Roman" w:eastAsia="Times New Roman" w:cs="Times New Roman"/>
          <w:b/>
          <w:sz w:val="28"/>
          <w:szCs w:val="28"/>
        </w:rPr>
        <w:t>Освітнє середовище</w:t>
      </w:r>
      <w:r>
        <w:rPr>
          <w:rFonts w:ascii="Times New Roman" w:hAnsi="Times New Roman" w:eastAsia="Times New Roman" w:cs="Times New Roman"/>
          <w:sz w:val="28"/>
          <w:szCs w:val="28"/>
        </w:rPr>
        <w:t>.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w:t>
      </w:r>
    </w:p>
    <w:p w14:paraId="4BC233B2">
      <w:pPr>
        <w:shd w:val="clear" w:color="auto" w:fill="FFFFFF"/>
        <w:tabs>
          <w:tab w:val="left" w:pos="8647"/>
        </w:tabs>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2. </w:t>
      </w:r>
      <w:r>
        <w:rPr>
          <w:rFonts w:ascii="Times New Roman" w:hAnsi="Times New Roman" w:eastAsia="Times New Roman" w:cs="Times New Roman"/>
          <w:b/>
          <w:sz w:val="28"/>
          <w:szCs w:val="28"/>
        </w:rPr>
        <w:t>Система оцінювання здобувачів освіти.</w:t>
      </w:r>
      <w:r>
        <w:rPr>
          <w:rFonts w:ascii="Times New Roman" w:hAnsi="Times New Roman" w:eastAsia="Times New Roman" w:cs="Times New Roman"/>
          <w:sz w:val="28"/>
          <w:szCs w:val="28"/>
        </w:rPr>
        <w:t xml:space="preserve"> Забезпечення виконання Державних стандартів – якість освіти. Задоволення освітніх потреб.</w:t>
      </w:r>
    </w:p>
    <w:p w14:paraId="479CDF9D">
      <w:pPr>
        <w:shd w:val="clear" w:color="auto" w:fill="FFFFFF"/>
        <w:tabs>
          <w:tab w:val="left" w:pos="8647"/>
        </w:tabs>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3. </w:t>
      </w:r>
      <w:r>
        <w:rPr>
          <w:rFonts w:ascii="Times New Roman" w:hAnsi="Times New Roman" w:eastAsia="Times New Roman" w:cs="Times New Roman"/>
          <w:b/>
          <w:sz w:val="28"/>
          <w:szCs w:val="28"/>
        </w:rPr>
        <w:t>Педагогічна діяльність</w:t>
      </w:r>
      <w:r>
        <w:rPr>
          <w:rFonts w:ascii="Times New Roman" w:hAnsi="Times New Roman" w:eastAsia="Times New Roman" w:cs="Times New Roman"/>
          <w:sz w:val="28"/>
          <w:szCs w:val="28"/>
        </w:rPr>
        <w:t>. Методичне і кадрове забезпечення. Реалізація Концепції НУШ.</w:t>
      </w:r>
    </w:p>
    <w:p w14:paraId="144C12C4">
      <w:pPr>
        <w:shd w:val="clear" w:color="auto" w:fill="FFFFFF"/>
        <w:tabs>
          <w:tab w:val="left" w:pos="8647"/>
        </w:tabs>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4. </w:t>
      </w:r>
      <w:r>
        <w:rPr>
          <w:rFonts w:ascii="Times New Roman" w:hAnsi="Times New Roman" w:eastAsia="Times New Roman" w:cs="Times New Roman"/>
          <w:b/>
          <w:sz w:val="28"/>
          <w:szCs w:val="28"/>
        </w:rPr>
        <w:t>Управлінські процеси</w:t>
      </w:r>
      <w:r>
        <w:rPr>
          <w:rFonts w:ascii="Times New Roman" w:hAnsi="Times New Roman" w:eastAsia="Times New Roman" w:cs="Times New Roman"/>
          <w:sz w:val="28"/>
          <w:szCs w:val="28"/>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14:paraId="6DAE0E5B">
      <w:pPr>
        <w:shd w:val="clear" w:color="auto" w:fill="FFFFFF"/>
        <w:spacing w:line="240" w:lineRule="auto"/>
        <w:ind w:firstLine="539"/>
        <w:jc w:val="both"/>
        <w:rPr>
          <w:rFonts w:ascii="Times New Roman" w:hAnsi="Times New Roman" w:eastAsia="Times New Roman" w:cs="Times New Roman"/>
          <w:sz w:val="28"/>
          <w:szCs w:val="28"/>
        </w:rPr>
      </w:pPr>
    </w:p>
    <w:p w14:paraId="3C34D0C6">
      <w:pPr>
        <w:shd w:val="clear" w:color="auto" w:fill="FFFFFF"/>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Свою роботу та роботу закладу представляю  за результатами комплексного самооцінювання відповідно до чотирьох напрямків внутрішньої системи забезпечення якості освітньої діяльності, за якими оцінює роботу навчального закладу  Державна служба якості освіти, а саме:</w:t>
      </w:r>
    </w:p>
    <w:p w14:paraId="0D80B288">
      <w:pPr>
        <w:numPr>
          <w:ilvl w:val="0"/>
          <w:numId w:val="2"/>
        </w:num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Освітнє середовище закладу освіти;</w:t>
      </w:r>
    </w:p>
    <w:p w14:paraId="6578A3D4">
      <w:pPr>
        <w:numPr>
          <w:ilvl w:val="0"/>
          <w:numId w:val="2"/>
        </w:numPr>
        <w:shd w:val="clear" w:color="auto" w:fill="FFFFFF"/>
        <w:spacing w:line="240" w:lineRule="auto"/>
        <w:ind w:firstLine="709"/>
        <w:jc w:val="both"/>
        <w:rPr>
          <w:rFonts w:ascii="Times New Roman" w:hAnsi="Times New Roman" w:eastAsia="Times New Roman" w:cs="Times New Roman"/>
          <w:sz w:val="28"/>
          <w:szCs w:val="28"/>
        </w:rPr>
      </w:pPr>
      <w:bookmarkStart w:id="0" w:name="_gjdgxs" w:colFirst="0" w:colLast="0"/>
      <w:bookmarkEnd w:id="0"/>
      <w:r>
        <w:rPr>
          <w:rFonts w:ascii="Times New Roman" w:hAnsi="Times New Roman" w:eastAsia="Times New Roman" w:cs="Times New Roman"/>
          <w:sz w:val="28"/>
          <w:szCs w:val="28"/>
        </w:rPr>
        <w:t>Система оцінювання здобувачів освіти;</w:t>
      </w:r>
    </w:p>
    <w:p w14:paraId="7230DAB8">
      <w:pPr>
        <w:numPr>
          <w:ilvl w:val="0"/>
          <w:numId w:val="2"/>
        </w:numPr>
        <w:shd w:val="clear" w:color="auto" w:fill="FFFFFF"/>
        <w:spacing w:line="240" w:lineRule="auto"/>
        <w:ind w:firstLine="709"/>
        <w:jc w:val="both"/>
        <w:rPr>
          <w:rFonts w:ascii="Times New Roman" w:hAnsi="Times New Roman" w:eastAsia="Times New Roman" w:cs="Times New Roman"/>
          <w:sz w:val="28"/>
          <w:szCs w:val="28"/>
        </w:rPr>
      </w:pPr>
      <w:bookmarkStart w:id="1" w:name="_30j0zll" w:colFirst="0" w:colLast="0"/>
      <w:bookmarkEnd w:id="1"/>
      <w:r>
        <w:rPr>
          <w:rFonts w:ascii="Times New Roman" w:hAnsi="Times New Roman" w:eastAsia="Times New Roman" w:cs="Times New Roman"/>
          <w:sz w:val="28"/>
          <w:szCs w:val="28"/>
        </w:rPr>
        <w:t>Оцінювання педагогічної діяльності педагогічних працівників;</w:t>
      </w:r>
    </w:p>
    <w:p w14:paraId="56544FAE">
      <w:pPr>
        <w:numPr>
          <w:ilvl w:val="0"/>
          <w:numId w:val="2"/>
        </w:numPr>
        <w:shd w:val="clear" w:color="auto" w:fill="FFFFFF"/>
        <w:spacing w:line="240" w:lineRule="auto"/>
        <w:ind w:firstLine="709"/>
        <w:jc w:val="both"/>
        <w:rPr>
          <w:rFonts w:ascii="Times New Roman" w:hAnsi="Times New Roman" w:eastAsia="Times New Roman" w:cs="Times New Roman"/>
          <w:sz w:val="28"/>
          <w:szCs w:val="28"/>
        </w:rPr>
      </w:pPr>
      <w:bookmarkStart w:id="2" w:name="_1fob9te" w:colFirst="0" w:colLast="0"/>
      <w:bookmarkEnd w:id="2"/>
      <w:r>
        <w:rPr>
          <w:rFonts w:ascii="Times New Roman" w:hAnsi="Times New Roman" w:eastAsia="Times New Roman" w:cs="Times New Roman"/>
          <w:sz w:val="28"/>
          <w:szCs w:val="28"/>
        </w:rPr>
        <w:t>Управлінські процеси закладу освіти.</w:t>
      </w:r>
    </w:p>
    <w:p w14:paraId="68D2B5A4">
      <w:pPr>
        <w:shd w:val="clear" w:color="auto" w:fill="FFFFFF"/>
        <w:spacing w:line="240" w:lineRule="auto"/>
        <w:ind w:firstLine="539"/>
        <w:jc w:val="both"/>
        <w:rPr>
          <w:rFonts w:ascii="Times New Roman" w:hAnsi="Times New Roman" w:eastAsia="Times New Roman" w:cs="Times New Roman"/>
          <w:sz w:val="28"/>
          <w:szCs w:val="28"/>
        </w:rPr>
      </w:pPr>
    </w:p>
    <w:p w14:paraId="5FB21CD2">
      <w:pPr>
        <w:shd w:val="clear" w:color="auto" w:fill="FFFFFF"/>
        <w:spacing w:line="240" w:lineRule="auto"/>
        <w:ind w:firstLine="709"/>
        <w:rPr>
          <w:rFonts w:ascii="Times New Roman" w:hAnsi="Times New Roman" w:eastAsia="Times New Roman" w:cs="Times New Roman"/>
          <w:b/>
          <w:color w:val="0000FF"/>
          <w:sz w:val="28"/>
          <w:szCs w:val="28"/>
        </w:rPr>
      </w:pPr>
      <w:r>
        <w:rPr>
          <w:rFonts w:ascii="Times New Roman" w:hAnsi="Times New Roman" w:eastAsia="Times New Roman" w:cs="Times New Roman"/>
          <w:b/>
          <w:color w:val="3D85C6"/>
          <w:sz w:val="28"/>
          <w:szCs w:val="28"/>
        </w:rPr>
        <w:t xml:space="preserve">РОЗДІЛ І. </w:t>
      </w:r>
      <w:r>
        <w:rPr>
          <w:rFonts w:ascii="Times New Roman" w:hAnsi="Times New Roman" w:eastAsia="Times New Roman" w:cs="Times New Roman"/>
          <w:b/>
          <w:color w:val="0000FF"/>
          <w:sz w:val="28"/>
          <w:szCs w:val="28"/>
        </w:rPr>
        <w:t>ОСВІТНЄ СЕРЕДОВИЩЕ ЗАКЛАДУ ОСВІТИ</w:t>
      </w:r>
    </w:p>
    <w:p w14:paraId="733AB2BF">
      <w:pPr>
        <w:shd w:val="clear" w:color="auto" w:fill="FFFFFF"/>
        <w:tabs>
          <w:tab w:val="left" w:pos="8647"/>
        </w:tabs>
        <w:spacing w:line="240" w:lineRule="auto"/>
        <w:ind w:firstLine="680"/>
        <w:jc w:val="both"/>
        <w:rPr>
          <w:rFonts w:ascii="Times New Roman" w:hAnsi="Times New Roman" w:eastAsia="Times New Roman" w:cs="Times New Roman"/>
          <w:b/>
          <w:color w:val="7F6000"/>
          <w:sz w:val="28"/>
          <w:szCs w:val="28"/>
        </w:rPr>
      </w:pPr>
      <w:r>
        <w:rPr>
          <w:rFonts w:ascii="Times New Roman" w:hAnsi="Times New Roman" w:eastAsia="Times New Roman" w:cs="Times New Roman"/>
          <w:b/>
          <w:color w:val="7F6000"/>
          <w:sz w:val="28"/>
          <w:szCs w:val="28"/>
        </w:rPr>
        <w:t>Якість організації освітнього процесу, вдосконалення інформаційного простору</w:t>
      </w:r>
    </w:p>
    <w:p w14:paraId="157E5AC3">
      <w:pPr>
        <w:shd w:val="clear" w:color="auto" w:fill="FFFFFF"/>
        <w:spacing w:line="240" w:lineRule="auto"/>
        <w:ind w:firstLine="53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Освітній  процес у 2023-2024 н.р. розпочався відповідно до структури навчального року  з 01 вересня 2023 року та тривав по</w:t>
      </w:r>
      <w:r>
        <w:rPr>
          <w:rFonts w:ascii="Times New Roman" w:hAnsi="Times New Roman" w:eastAsia="Times New Roman" w:cs="Times New Roman"/>
          <w:sz w:val="28"/>
          <w:szCs w:val="28"/>
          <w:lang w:val="uk-UA"/>
        </w:rPr>
        <w:t xml:space="preserve"> </w:t>
      </w:r>
      <w:r>
        <w:rPr>
          <w:rFonts w:ascii="Times New Roman" w:hAnsi="Times New Roman"/>
          <w:sz w:val="28"/>
          <w:szCs w:val="28"/>
          <w:lang w:val="uk-UA"/>
        </w:rPr>
        <w:t xml:space="preserve">28 </w:t>
      </w:r>
      <w:r>
        <w:rPr>
          <w:rFonts w:ascii="Times New Roman" w:hAnsi="Times New Roman" w:eastAsia="Times New Roman" w:cs="Times New Roman"/>
          <w:sz w:val="28"/>
          <w:szCs w:val="28"/>
        </w:rPr>
        <w:t>червня   2024 року</w:t>
      </w:r>
      <w:r>
        <w:rPr>
          <w:rFonts w:ascii="Times New Roman" w:hAnsi="Times New Roman" w:eastAsia="Times New Roman" w:cs="Times New Roman"/>
          <w:sz w:val="28"/>
          <w:szCs w:val="28"/>
          <w:lang w:val="uk-UA"/>
        </w:rPr>
        <w:t>.</w:t>
      </w:r>
      <w:r>
        <w:rPr>
          <w:rFonts w:ascii="Times New Roman" w:hAnsi="Times New Roman" w:eastAsia="Times New Roman" w:cs="Times New Roman"/>
          <w:sz w:val="28"/>
          <w:szCs w:val="28"/>
        </w:rPr>
        <w:t xml:space="preserve"> Навчальні заняття організовані відповідно до розкладу занять, затвердженого директором за семестровою системою:</w:t>
      </w:r>
    </w:p>
    <w:p w14:paraId="6ADC2932">
      <w:pPr>
        <w:shd w:val="clear" w:color="auto" w:fill="FFFFFF"/>
        <w:spacing w:line="240" w:lineRule="auto"/>
        <w:ind w:firstLine="53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І семестр тривав з 01 вересня 2023 року по 24 грудня 2023 року; </w:t>
      </w:r>
    </w:p>
    <w:p w14:paraId="058B1400">
      <w:pPr>
        <w:shd w:val="clear" w:color="auto" w:fill="FFFFFF"/>
        <w:spacing w:line="240" w:lineRule="auto"/>
        <w:ind w:firstLine="53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ІІ семестр з 14 січня по 14 червня 2024 року.</w:t>
      </w:r>
    </w:p>
    <w:p w14:paraId="58641E7A">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Організація навчання у 1-4 класах, 5-11 класах здійснювалась  за  освітніми програмами та типовими навчальними планами. </w:t>
      </w:r>
    </w:p>
    <w:p w14:paraId="392096BB">
      <w:pPr>
        <w:shd w:val="clear" w:color="auto" w:fill="FFFFFF"/>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Кількісний склад працівників закладу освіти становить 20 педагогічних працівників</w:t>
      </w:r>
      <w:r>
        <w:rPr>
          <w:rFonts w:ascii="Times New Roman" w:hAnsi="Times New Roman" w:eastAsia="Times New Roman" w:cs="Times New Roman"/>
          <w:sz w:val="28"/>
          <w:szCs w:val="28"/>
          <w:lang w:val="uk-UA"/>
        </w:rPr>
        <w:t xml:space="preserve">, з них 2 – у відпустці по догляду за дитиною, 1 – у лавах ЗСУ, а  </w:t>
      </w:r>
      <w:r>
        <w:rPr>
          <w:rFonts w:ascii="Times New Roman" w:hAnsi="Times New Roman" w:eastAsia="Times New Roman" w:cs="Times New Roman"/>
          <w:sz w:val="28"/>
          <w:szCs w:val="28"/>
        </w:rPr>
        <w:t>також 9 технічних</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працівників.</w:t>
      </w:r>
    </w:p>
    <w:p w14:paraId="3676C51E">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Серед  17 учителів:</w:t>
      </w:r>
    </w:p>
    <w:p w14:paraId="427F5E20">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6 </w:t>
      </w:r>
      <w:r>
        <w:rPr>
          <w:rFonts w:ascii="Times New Roman" w:hAnsi="Times New Roman" w:eastAsia="Times New Roman" w:cs="Times New Roman"/>
          <w:sz w:val="28"/>
          <w:szCs w:val="28"/>
        </w:rPr>
        <w:t xml:space="preserve"> –  мають кваліфікаційну категорію «спеціаліст вищої категорії», що становить  35 %;</w:t>
      </w:r>
    </w:p>
    <w:p w14:paraId="15D1A0F9">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4 </w:t>
      </w:r>
      <w:r>
        <w:rPr>
          <w:rFonts w:ascii="Times New Roman" w:hAnsi="Times New Roman" w:eastAsia="Times New Roman" w:cs="Times New Roman"/>
          <w:sz w:val="28"/>
          <w:szCs w:val="28"/>
        </w:rPr>
        <w:t xml:space="preserve"> – «спеціаліст першої категорії» - 24 % ;</w:t>
      </w:r>
    </w:p>
    <w:p w14:paraId="1EF096C2">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3 </w:t>
      </w:r>
      <w:r>
        <w:rPr>
          <w:rFonts w:ascii="Times New Roman" w:hAnsi="Times New Roman" w:eastAsia="Times New Roman" w:cs="Times New Roman"/>
          <w:sz w:val="28"/>
          <w:szCs w:val="28"/>
        </w:rPr>
        <w:t xml:space="preserve"> – «спеціаліст другої категорії» - 17</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w:t>
      </w:r>
    </w:p>
    <w:p w14:paraId="2BECBF6A">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4</w:t>
      </w:r>
      <w:r>
        <w:rPr>
          <w:rFonts w:ascii="Times New Roman" w:hAnsi="Times New Roman" w:eastAsia="Times New Roman" w:cs="Times New Roman"/>
          <w:sz w:val="28"/>
          <w:szCs w:val="28"/>
        </w:rPr>
        <w:t xml:space="preserve">  – «спеціаліст» - 24 %;</w:t>
      </w:r>
    </w:p>
    <w:p w14:paraId="31076CDB">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4</w:t>
      </w:r>
      <w:r>
        <w:rPr>
          <w:rFonts w:ascii="Times New Roman" w:hAnsi="Times New Roman" w:eastAsia="Times New Roman" w:cs="Times New Roman"/>
          <w:sz w:val="28"/>
          <w:szCs w:val="28"/>
        </w:rPr>
        <w:t xml:space="preserve">  – звання «старший учитель»;</w:t>
      </w:r>
    </w:p>
    <w:p w14:paraId="225ECA5B">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2</w:t>
      </w:r>
      <w:r>
        <w:rPr>
          <w:rFonts w:ascii="Times New Roman" w:hAnsi="Times New Roman" w:eastAsia="Times New Roman" w:cs="Times New Roman"/>
          <w:sz w:val="28"/>
          <w:szCs w:val="28"/>
        </w:rPr>
        <w:t xml:space="preserve">  – середня спеціальна освіта;</w:t>
      </w:r>
    </w:p>
    <w:p w14:paraId="20FA948E">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1</w:t>
      </w:r>
      <w:r>
        <w:rPr>
          <w:rFonts w:ascii="Times New Roman" w:hAnsi="Times New Roman" w:eastAsia="Times New Roman" w:cs="Times New Roman"/>
          <w:sz w:val="28"/>
          <w:szCs w:val="28"/>
        </w:rPr>
        <w:t xml:space="preserve"> – неповна вища освіта.</w:t>
      </w:r>
    </w:p>
    <w:p w14:paraId="61234647">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У закладі освіти працюють всі вчителі за фахом. </w:t>
      </w:r>
    </w:p>
    <w:p w14:paraId="7044C68F">
      <w:pPr>
        <w:shd w:val="clear" w:color="auto" w:fill="FFFFFF"/>
        <w:spacing w:line="240" w:lineRule="auto"/>
        <w:ind w:firstLine="53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Однією з важливих умов для освітнього процесу є безпечне та комфортне освітнє середовище. </w:t>
      </w:r>
    </w:p>
    <w:p w14:paraId="5C12B713">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Ми постійно працюємо над його оновленням та покращенням.  </w:t>
      </w:r>
    </w:p>
    <w:p w14:paraId="0F242CE4">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Проектна потужність</w:t>
      </w:r>
      <w:r>
        <w:rPr>
          <w:rFonts w:ascii="Times New Roman" w:hAnsi="Times New Roman" w:eastAsia="Times New Roman" w:cs="Times New Roman"/>
          <w:sz w:val="28"/>
          <w:szCs w:val="28"/>
          <w:lang w:val="uk-UA"/>
        </w:rPr>
        <w:t xml:space="preserve"> 560</w:t>
      </w:r>
      <w:r>
        <w:rPr>
          <w:rFonts w:ascii="Times New Roman" w:hAnsi="Times New Roman" w:eastAsia="Times New Roman" w:cs="Times New Roman"/>
          <w:sz w:val="28"/>
          <w:szCs w:val="28"/>
        </w:rPr>
        <w:t xml:space="preserve"> учнів. </w:t>
      </w:r>
      <w:r>
        <w:rPr>
          <w:rFonts w:ascii="Times New Roman" w:hAnsi="Times New Roman" w:eastAsia="Times New Roman" w:cs="Times New Roman"/>
          <w:sz w:val="28"/>
          <w:szCs w:val="28"/>
          <w:lang w:val="uk-UA"/>
        </w:rPr>
        <w:t xml:space="preserve">Навчальний рік закінчило 56 </w:t>
      </w:r>
      <w:r>
        <w:rPr>
          <w:rFonts w:ascii="Times New Roman" w:hAnsi="Times New Roman" w:eastAsia="Times New Roman" w:cs="Times New Roman"/>
          <w:sz w:val="28"/>
          <w:szCs w:val="28"/>
        </w:rPr>
        <w:t>учнів</w:t>
      </w:r>
      <w:r>
        <w:rPr>
          <w:rFonts w:ascii="Times New Roman" w:hAnsi="Times New Roman" w:eastAsia="Times New Roman" w:cs="Times New Roman"/>
          <w:sz w:val="28"/>
          <w:szCs w:val="28"/>
          <w:lang w:val="uk-UA"/>
        </w:rPr>
        <w:t xml:space="preserve"> за змішаною формою навчання і 3 учні за екстернатною</w:t>
      </w:r>
      <w:r>
        <w:rPr>
          <w:rFonts w:ascii="Times New Roman" w:hAnsi="Times New Roman" w:eastAsia="Times New Roman" w:cs="Times New Roman"/>
          <w:sz w:val="28"/>
          <w:szCs w:val="28"/>
        </w:rPr>
        <w:t xml:space="preserve">. Будівля школи типова, є спортзал, актова зала </w:t>
      </w:r>
      <w:r>
        <w:rPr>
          <w:rFonts w:ascii="Times New Roman" w:hAnsi="Times New Roman" w:eastAsia="Times New Roman" w:cs="Times New Roman"/>
          <w:sz w:val="28"/>
          <w:szCs w:val="28"/>
          <w:lang w:val="uk-UA"/>
        </w:rPr>
        <w:t>та укриття</w:t>
      </w:r>
      <w:r>
        <w:rPr>
          <w:rFonts w:ascii="Times New Roman" w:hAnsi="Times New Roman" w:eastAsia="Times New Roman" w:cs="Times New Roman"/>
          <w:sz w:val="28"/>
          <w:szCs w:val="28"/>
        </w:rPr>
        <w:t xml:space="preserve">. Територія школи </w:t>
      </w:r>
      <w:r>
        <w:rPr>
          <w:rFonts w:ascii="Times New Roman" w:hAnsi="Times New Roman" w:eastAsia="Times New Roman" w:cs="Times New Roman"/>
          <w:sz w:val="28"/>
          <w:szCs w:val="28"/>
          <w:lang w:val="uk-UA"/>
        </w:rPr>
        <w:t xml:space="preserve">частково </w:t>
      </w:r>
      <w:r>
        <w:rPr>
          <w:rFonts w:ascii="Times New Roman" w:hAnsi="Times New Roman" w:eastAsia="Times New Roman" w:cs="Times New Roman"/>
          <w:sz w:val="28"/>
          <w:szCs w:val="28"/>
        </w:rPr>
        <w:t xml:space="preserve">огороджена. На подвір’ї  облаштовані спортивний майданчик і спортивні споруди.  Територія школи постійно коситься і прибирається. З метою благоустрою, санітарної чистоти та належної підготовки до Великодня 2024р., </w:t>
      </w:r>
      <w:r>
        <w:rPr>
          <w:rFonts w:ascii="Times New Roman" w:hAnsi="Times New Roman" w:eastAsia="Times New Roman" w:cs="Times New Roman"/>
          <w:sz w:val="28"/>
          <w:szCs w:val="28"/>
          <w:lang w:val="uk-UA"/>
        </w:rPr>
        <w:t xml:space="preserve">було </w:t>
      </w:r>
      <w:r>
        <w:rPr>
          <w:rFonts w:ascii="Times New Roman" w:hAnsi="Times New Roman" w:eastAsia="Times New Roman" w:cs="Times New Roman"/>
          <w:sz w:val="28"/>
          <w:szCs w:val="28"/>
        </w:rPr>
        <w:t xml:space="preserve"> проведено День довкілля. Учні 1-11 класів разом </w:t>
      </w:r>
      <w:r>
        <w:rPr>
          <w:rFonts w:ascii="Times New Roman" w:hAnsi="Times New Roman" w:eastAsia="Times New Roman" w:cs="Times New Roman"/>
          <w:sz w:val="28"/>
          <w:szCs w:val="28"/>
          <w:lang w:val="uk-UA"/>
        </w:rPr>
        <w:t>і</w:t>
      </w:r>
      <w:r>
        <w:rPr>
          <w:rFonts w:ascii="Times New Roman" w:hAnsi="Times New Roman" w:eastAsia="Times New Roman" w:cs="Times New Roman"/>
          <w:sz w:val="28"/>
          <w:szCs w:val="28"/>
        </w:rPr>
        <w:t>з класними керівниками активно включилися до прибирання території. Кожен клас мав свій об’єм роботи. Всі справилися на відмінно. Дякую учням, вчителям, батькам, технічному персоналу за добросовісно виконану роботу! Школа  освічується у нічний і вечірній час, забезпечується недопустимість сторонніх осіб</w:t>
      </w:r>
      <w:r>
        <w:rPr>
          <w:rFonts w:ascii="Times New Roman" w:hAnsi="Times New Roman" w:eastAsia="Times New Roman" w:cs="Times New Roman"/>
          <w:sz w:val="28"/>
          <w:szCs w:val="28"/>
          <w:lang w:val="uk-UA"/>
        </w:rPr>
        <w:t>. У закладі є кнопка термінового виклику наряду поліції. Т</w:t>
      </w:r>
      <w:r>
        <w:rPr>
          <w:rFonts w:ascii="Times New Roman" w:hAnsi="Times New Roman" w:eastAsia="Times New Roman" w:cs="Times New Roman"/>
          <w:sz w:val="28"/>
          <w:szCs w:val="28"/>
        </w:rPr>
        <w:t xml:space="preserve">ериторія  закладу є достатньо озелененою. </w:t>
      </w:r>
    </w:p>
    <w:p w14:paraId="4F2719F2">
      <w:pPr>
        <w:shd w:val="clear" w:color="auto" w:fill="FFFFFF"/>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Навчальні приміщення початкової школи не відокремлені від приміщень для учнів старших класів.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Режим прибирання забезпечує чистоту та охайність місць спільного користування, коридорів та навчальних приміщень, спортивного залу.</w:t>
      </w:r>
    </w:p>
    <w:p w14:paraId="23C4CF57">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Утримання туалетних кімнат відповідає санітарним умовам. </w:t>
      </w:r>
    </w:p>
    <w:p w14:paraId="7D95DBD0">
      <w:pPr>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Важливим аспектом збереження життя дітей під час тривоги </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було облаштування укриття. Приміщенн</w:t>
      </w:r>
      <w:r>
        <w:rPr>
          <w:rFonts w:ascii="Times New Roman" w:hAnsi="Times New Roman" w:eastAsia="Times New Roman" w:cs="Times New Roman"/>
          <w:sz w:val="28"/>
          <w:szCs w:val="28"/>
          <w:lang w:val="uk-UA"/>
        </w:rPr>
        <w:t>я</w:t>
      </w:r>
      <w:r>
        <w:rPr>
          <w:rFonts w:ascii="Times New Roman" w:hAnsi="Times New Roman" w:eastAsia="Times New Roman" w:cs="Times New Roman"/>
          <w:sz w:val="28"/>
          <w:szCs w:val="28"/>
        </w:rPr>
        <w:t xml:space="preserve"> облаштоване ще минулого року. Тоді, у 2022/2023 році, ми почистили приміщення  від сміття, провели санітарну побілку, розмалювали стіни,  встановили сходи, повністю освітили, встановили розетки і вимикачі. </w:t>
      </w:r>
      <w:r>
        <w:rPr>
          <w:rFonts w:ascii="Times New Roman" w:hAnsi="Times New Roman" w:eastAsia="Times New Roman" w:cs="Times New Roman"/>
          <w:sz w:val="28"/>
          <w:szCs w:val="28"/>
          <w:lang w:val="uk-UA"/>
        </w:rPr>
        <w:t>Б</w:t>
      </w:r>
      <w:r>
        <w:rPr>
          <w:rFonts w:ascii="Times New Roman" w:hAnsi="Times New Roman" w:eastAsia="Times New Roman" w:cs="Times New Roman"/>
          <w:sz w:val="28"/>
          <w:szCs w:val="28"/>
        </w:rPr>
        <w:t xml:space="preserve">ули закуплені печиво, ліхтарик, свічки, туалетний папір. Окремо було закуплено </w:t>
      </w:r>
      <w:r>
        <w:rPr>
          <w:rFonts w:ascii="Times New Roman" w:hAnsi="Times New Roman" w:eastAsia="Times New Roman" w:cs="Times New Roman"/>
          <w:sz w:val="28"/>
          <w:szCs w:val="28"/>
          <w:lang w:val="uk-UA"/>
        </w:rPr>
        <w:t>бутильовану</w:t>
      </w:r>
      <w:r>
        <w:rPr>
          <w:rFonts w:ascii="Times New Roman" w:hAnsi="Times New Roman" w:eastAsia="Times New Roman" w:cs="Times New Roman"/>
          <w:sz w:val="28"/>
          <w:szCs w:val="28"/>
        </w:rPr>
        <w:t xml:space="preserve">  воду. Ми можемо бути впевнені у безпеці наших учнів, працівників. Під час оголошення повітряної тривоги, не нехтуємо нею, </w:t>
      </w:r>
      <w:r>
        <w:rPr>
          <w:rFonts w:ascii="Times New Roman" w:hAnsi="Times New Roman" w:eastAsia="Times New Roman" w:cs="Times New Roman"/>
          <w:sz w:val="28"/>
          <w:szCs w:val="28"/>
          <w:lang w:val="uk-UA"/>
        </w:rPr>
        <w:t xml:space="preserve">всі </w:t>
      </w:r>
      <w:r>
        <w:rPr>
          <w:rFonts w:ascii="Times New Roman" w:hAnsi="Times New Roman" w:eastAsia="Times New Roman" w:cs="Times New Roman"/>
          <w:sz w:val="28"/>
          <w:szCs w:val="28"/>
        </w:rPr>
        <w:t>організовано спускаються в укриття.</w:t>
      </w:r>
    </w:p>
    <w:p w14:paraId="216BE072">
      <w:pPr>
        <w:spacing w:after="200"/>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Спеціалістами Кременчуцького РУ ГУ ДСНС  було </w:t>
      </w:r>
      <w:r>
        <w:rPr>
          <w:rFonts w:ascii="Times New Roman" w:hAnsi="Times New Roman" w:eastAsia="Times New Roman" w:cs="Times New Roman"/>
          <w:sz w:val="28"/>
          <w:szCs w:val="28"/>
        </w:rPr>
        <w:t>перевірено</w:t>
      </w:r>
      <w:r>
        <w:rPr>
          <w:rFonts w:ascii="Times New Roman" w:hAnsi="Times New Roman" w:eastAsia="Times New Roman" w:cs="Times New Roman"/>
          <w:sz w:val="28"/>
          <w:szCs w:val="28"/>
          <w:lang w:val="uk-UA"/>
        </w:rPr>
        <w:t xml:space="preserve"> реагування</w:t>
      </w:r>
      <w:r>
        <w:rPr>
          <w:rFonts w:ascii="Times New Roman" w:hAnsi="Times New Roman" w:eastAsia="Times New Roman" w:cs="Times New Roman"/>
          <w:sz w:val="28"/>
          <w:szCs w:val="28"/>
        </w:rPr>
        <w:t xml:space="preserve">   учні</w:t>
      </w:r>
      <w:r>
        <w:rPr>
          <w:rFonts w:ascii="Times New Roman" w:hAnsi="Times New Roman" w:eastAsia="Times New Roman" w:cs="Times New Roman"/>
          <w:sz w:val="28"/>
          <w:szCs w:val="28"/>
          <w:lang w:val="uk-UA"/>
        </w:rPr>
        <w:t xml:space="preserve">в та </w:t>
      </w:r>
      <w:r>
        <w:rPr>
          <w:rFonts w:ascii="Times New Roman" w:hAnsi="Times New Roman" w:eastAsia="Times New Roman" w:cs="Times New Roman"/>
          <w:sz w:val="28"/>
          <w:szCs w:val="28"/>
        </w:rPr>
        <w:t xml:space="preserve"> працівників школи </w:t>
      </w:r>
      <w:r>
        <w:rPr>
          <w:rFonts w:ascii="Times New Roman" w:hAnsi="Times New Roman" w:eastAsia="Times New Roman" w:cs="Times New Roman"/>
          <w:sz w:val="28"/>
          <w:szCs w:val="28"/>
          <w:lang w:val="uk-UA"/>
        </w:rPr>
        <w:t xml:space="preserve">на </w:t>
      </w:r>
      <w:r>
        <w:rPr>
          <w:rFonts w:ascii="Times New Roman" w:hAnsi="Times New Roman" w:eastAsia="Times New Roman" w:cs="Times New Roman"/>
          <w:sz w:val="28"/>
          <w:szCs w:val="28"/>
        </w:rPr>
        <w:t xml:space="preserve"> оголошення « Повітряна тривога». Все пройшло спокійно і злагоджено! Діти і працівники знають і розумі</w:t>
      </w:r>
      <w:r>
        <w:rPr>
          <w:rFonts w:ascii="Times New Roman" w:hAnsi="Times New Roman" w:eastAsia="Times New Roman" w:cs="Times New Roman"/>
          <w:sz w:val="28"/>
          <w:szCs w:val="28"/>
          <w:lang w:val="uk-UA"/>
        </w:rPr>
        <w:t>ю</w:t>
      </w:r>
      <w:r>
        <w:rPr>
          <w:rFonts w:ascii="Times New Roman" w:hAnsi="Times New Roman" w:eastAsia="Times New Roman" w:cs="Times New Roman"/>
          <w:sz w:val="28"/>
          <w:szCs w:val="28"/>
        </w:rPr>
        <w:t>ть</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як</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потрібно </w:t>
      </w:r>
      <w:r>
        <w:rPr>
          <w:rFonts w:ascii="Times New Roman" w:hAnsi="Times New Roman" w:eastAsia="Times New Roman" w:cs="Times New Roman"/>
          <w:sz w:val="28"/>
          <w:szCs w:val="28"/>
        </w:rPr>
        <w:t xml:space="preserve"> діяти у даній ситуації. Діти чітко знають правила поводження під час оголошення тривоги. Кожен клас має свій куточок, лавочки, парти.  Вчителі</w:t>
      </w:r>
      <w:r>
        <w:rPr>
          <w:rFonts w:ascii="Times New Roman" w:hAnsi="Times New Roman" w:eastAsia="Times New Roman" w:cs="Times New Roman"/>
          <w:sz w:val="28"/>
          <w:szCs w:val="28"/>
          <w:lang w:val="uk-UA"/>
        </w:rPr>
        <w:t xml:space="preserve"> в укритті </w:t>
      </w:r>
      <w:r>
        <w:rPr>
          <w:rFonts w:ascii="Times New Roman" w:hAnsi="Times New Roman" w:eastAsia="Times New Roman" w:cs="Times New Roman"/>
          <w:sz w:val="28"/>
          <w:szCs w:val="28"/>
        </w:rPr>
        <w:t xml:space="preserve"> проводили з учнями різні ігри, конкурси,  уроки. Тепер укриття є доступним для кожного 24/7 щоденно. </w:t>
      </w:r>
    </w:p>
    <w:p w14:paraId="3D9341BB">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14:paraId="65F35759">
      <w:pPr>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У закладі обладнано </w:t>
      </w:r>
      <w:r>
        <w:rPr>
          <w:rFonts w:ascii="Times New Roman" w:hAnsi="Times New Roman" w:eastAsia="Times New Roman" w:cs="Times New Roman"/>
          <w:sz w:val="28"/>
          <w:szCs w:val="28"/>
          <w:lang w:val="uk-UA"/>
        </w:rPr>
        <w:t xml:space="preserve">16 </w:t>
      </w:r>
      <w:r>
        <w:rPr>
          <w:rFonts w:ascii="Times New Roman" w:hAnsi="Times New Roman" w:eastAsia="Times New Roman" w:cs="Times New Roman"/>
          <w:sz w:val="28"/>
          <w:szCs w:val="28"/>
        </w:rPr>
        <w:t xml:space="preserve">класних кімнат. До послуг учнів </w:t>
      </w:r>
      <w:r>
        <w:rPr>
          <w:rFonts w:ascii="Times New Roman" w:hAnsi="Times New Roman" w:eastAsia="Times New Roman" w:cs="Times New Roman"/>
          <w:sz w:val="28"/>
          <w:szCs w:val="28"/>
          <w:lang w:val="uk-UA"/>
        </w:rPr>
        <w:t>хол</w:t>
      </w:r>
      <w:r>
        <w:rPr>
          <w:rFonts w:ascii="Times New Roman" w:hAnsi="Times New Roman" w:eastAsia="Times New Roman" w:cs="Times New Roman"/>
          <w:sz w:val="28"/>
          <w:szCs w:val="28"/>
        </w:rPr>
        <w:t xml:space="preserve"> та спортивний зал, бібліотека, 1 комп’ютерний клас, їдальня, спортивний майданчик. Кабінет інформатики, адміністративні кабінети забезпечені комп’ютерами. Створена локальна мережа Internet. Класні кімнати для 1-4 класів, які навчаються за програмою Нової української школи, забезпечено </w:t>
      </w:r>
      <w:r>
        <w:rPr>
          <w:rFonts w:ascii="Times New Roman" w:hAnsi="Times New Roman" w:eastAsia="Times New Roman" w:cs="Times New Roman"/>
          <w:sz w:val="28"/>
          <w:szCs w:val="28"/>
          <w:lang w:val="uk-UA"/>
        </w:rPr>
        <w:t>ноутбуками</w:t>
      </w:r>
      <w:r>
        <w:rPr>
          <w:rFonts w:ascii="Times New Roman" w:hAnsi="Times New Roman" w:eastAsia="Times New Roman" w:cs="Times New Roman"/>
          <w:sz w:val="28"/>
          <w:szCs w:val="28"/>
        </w:rPr>
        <w:t xml:space="preserve">,  проекторами і </w:t>
      </w:r>
      <w:r>
        <w:rPr>
          <w:rFonts w:ascii="Times New Roman" w:hAnsi="Times New Roman" w:eastAsia="Times New Roman" w:cs="Times New Roman"/>
          <w:sz w:val="28"/>
          <w:szCs w:val="28"/>
          <w:lang w:val="uk-UA"/>
        </w:rPr>
        <w:t xml:space="preserve">частково </w:t>
      </w:r>
      <w:r>
        <w:rPr>
          <w:rFonts w:ascii="Times New Roman" w:hAnsi="Times New Roman" w:eastAsia="Times New Roman" w:cs="Times New Roman"/>
          <w:sz w:val="28"/>
          <w:szCs w:val="28"/>
        </w:rPr>
        <w:t xml:space="preserve">принтерами, ламінатором та необхідним навчальним обладнанням. </w:t>
      </w:r>
      <w:r>
        <w:rPr>
          <w:rFonts w:ascii="Times New Roman" w:hAnsi="Times New Roman" w:eastAsia="Times New Roman" w:cs="Times New Roman"/>
          <w:color w:val="FFFFFF" w:themeColor="background1"/>
          <w:sz w:val="28"/>
          <w:szCs w:val="28"/>
          <w:lang w:val="uk-UA"/>
          <w14:textFill>
            <w14:solidFill>
              <w14:schemeClr w14:val="bg1"/>
            </w14:solidFill>
          </w14:textFill>
        </w:rPr>
        <w:t xml:space="preserve">….      </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Усі наявні у закладі комп’ютери підключені до мережі (100 Мбіт/с), наявна мережа Wi-Fi. </w:t>
      </w:r>
    </w:p>
    <w:p w14:paraId="516FBD4C">
      <w:pPr>
        <w:shd w:val="clear" w:color="auto" w:fill="FFFFFF"/>
        <w:tabs>
          <w:tab w:val="left" w:pos="8647"/>
        </w:tabs>
        <w:spacing w:line="240" w:lineRule="auto"/>
        <w:ind w:firstLine="85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Працює  автономна  котельня. Тепловий режим  під час опалювального сезону </w:t>
      </w:r>
      <w:r>
        <w:rPr>
          <w:rFonts w:ascii="Times New Roman" w:hAnsi="Times New Roman" w:eastAsia="Times New Roman" w:cs="Times New Roman"/>
          <w:sz w:val="28"/>
          <w:szCs w:val="28"/>
          <w:lang w:val="uk-UA"/>
        </w:rPr>
        <w:t>відповідав санітарним</w:t>
      </w:r>
      <w:r>
        <w:rPr>
          <w:rFonts w:ascii="Times New Roman" w:hAnsi="Times New Roman" w:eastAsia="Times New Roman" w:cs="Times New Roman"/>
          <w:sz w:val="28"/>
          <w:szCs w:val="28"/>
        </w:rPr>
        <w:t xml:space="preserve">  нормам. 2023/2024 н.р. був стабільним стосовно опалення. Заклад був забезпечений вугіллям та щепою</w:t>
      </w:r>
      <w:r>
        <w:rPr>
          <w:rFonts w:ascii="Times New Roman" w:hAnsi="Times New Roman" w:eastAsia="Times New Roman" w:cs="Times New Roman"/>
          <w:sz w:val="28"/>
          <w:szCs w:val="28"/>
          <w:lang w:val="uk-UA"/>
        </w:rPr>
        <w:t>, за заготівлю якої щиро вдячні</w:t>
      </w:r>
      <w:r>
        <w:rPr>
          <w:rFonts w:ascii="Times New Roman" w:hAnsi="Times New Roman" w:eastAsia="Times New Roman" w:cs="Times New Roman"/>
          <w:sz w:val="28"/>
          <w:szCs w:val="28"/>
        </w:rPr>
        <w:t xml:space="preserve"> виконкому сільської ради. </w:t>
      </w:r>
    </w:p>
    <w:p w14:paraId="5B879C51">
      <w:pPr>
        <w:spacing w:after="200"/>
        <w:ind w:firstLine="85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 Згідно з вищезазначеними документами та затвердженим  перспективним  меню  для учнів 1-4 класів, їх   забезпечено одноразовим гарячим харчуванням. Гаряче харчування  учнів відбувається згідно графіку у їдальні.</w:t>
      </w:r>
    </w:p>
    <w:p w14:paraId="06F559E5">
      <w:pPr>
        <w:spacing w:line="240" w:lineRule="auto"/>
        <w:ind w:firstLine="709"/>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Гаряче харчування мають і учні 1</w:t>
      </w:r>
      <w:r>
        <w:rPr>
          <w:rFonts w:ascii="Times New Roman" w:hAnsi="Times New Roman" w:eastAsia="Times New Roman" w:cs="Times New Roman"/>
          <w:sz w:val="28"/>
          <w:szCs w:val="28"/>
          <w:lang w:val="uk-UA"/>
        </w:rPr>
        <w:t>,</w:t>
      </w:r>
      <w:r>
        <w:rPr>
          <w:rFonts w:ascii="Times New Roman" w:hAnsi="Times New Roman" w:eastAsia="Times New Roman" w:cs="Times New Roman"/>
          <w:sz w:val="28"/>
          <w:szCs w:val="28"/>
        </w:rPr>
        <w:t>-11 класів за бажанням. Щоденний контроль за організацією харчування учнів 1-11 класів здійснюється відповідальним за гаряче харчування учнів та класним керівником</w:t>
      </w:r>
      <w:r>
        <w:rPr>
          <w:rFonts w:ascii="Times New Roman" w:hAnsi="Times New Roman" w:eastAsia="Times New Roman" w:cs="Times New Roman"/>
          <w:sz w:val="28"/>
          <w:szCs w:val="28"/>
          <w:lang w:val="uk-UA"/>
        </w:rPr>
        <w:t>.</w:t>
      </w:r>
    </w:p>
    <w:p w14:paraId="6493DF89">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У закладі функціонує  система харчування НАССР. Нові страви, назви, технології приготування. Вся їжа готується без солі і цукру,  відповідно до затвердженого 4-тижневого меню ( окремо на зимовий період, окремо на весняний період, окремо на осінній період). Діткам  подобалися страви, які пропонував Є. Клопотенко. </w:t>
      </w:r>
    </w:p>
    <w:p w14:paraId="79AB6E3D">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w:t>
      </w:r>
      <w:r>
        <w:rPr>
          <w:rFonts w:ascii="Times New Roman" w:hAnsi="Times New Roman" w:eastAsia="Times New Roman" w:cs="Times New Roman"/>
          <w:sz w:val="28"/>
          <w:szCs w:val="28"/>
          <w:lang w:val="uk-UA"/>
        </w:rPr>
        <w:t>,</w:t>
      </w:r>
      <w:r>
        <w:rPr>
          <w:rFonts w:ascii="Times New Roman" w:hAnsi="Times New Roman" w:eastAsia="Times New Roman" w:cs="Times New Roman"/>
          <w:sz w:val="28"/>
          <w:szCs w:val="28"/>
        </w:rPr>
        <w:t xml:space="preserve"> здійснюється класними керівниками, які вчасно повідомляють про наявність учнів особу, відповідальну за організацію харчування. </w:t>
      </w:r>
    </w:p>
    <w:p w14:paraId="44AB3F47">
      <w:pPr>
        <w:shd w:val="clear" w:color="auto" w:fill="FFFFFF"/>
        <w:spacing w:line="240" w:lineRule="auto"/>
        <w:ind w:firstLine="53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Приміщення для харчування відповідає санітарно-гігієнічним нормам. В приміщенні для приготування їжі дотримується режим зберігання продуктів та готових страв.</w:t>
      </w:r>
    </w:p>
    <w:p w14:paraId="1B622C4F">
      <w:pPr>
        <w:shd w:val="clear" w:color="auto" w:fill="FFFFFF"/>
        <w:spacing w:line="240" w:lineRule="auto"/>
        <w:ind w:firstLine="680"/>
        <w:rPr>
          <w:rFonts w:ascii="Times New Roman" w:hAnsi="Times New Roman" w:eastAsia="Times New Roman" w:cs="Times New Roman"/>
          <w:sz w:val="28"/>
          <w:szCs w:val="28"/>
          <w:lang w:val="uk-UA"/>
        </w:rPr>
      </w:pPr>
    </w:p>
    <w:p w14:paraId="4AFEA2AF">
      <w:pPr>
        <w:shd w:val="clear" w:color="auto" w:fill="FFFFFF"/>
        <w:spacing w:line="240" w:lineRule="auto"/>
        <w:ind w:firstLine="68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У</w:t>
      </w:r>
      <w:r>
        <w:rPr>
          <w:rFonts w:ascii="Times New Roman" w:hAnsi="Times New Roman" w:eastAsia="Times New Roman" w:cs="Times New Roman"/>
          <w:sz w:val="28"/>
          <w:szCs w:val="28"/>
        </w:rPr>
        <w:t xml:space="preserve"> шкільній їдальні не допускається</w:t>
      </w:r>
      <w:r>
        <w:rPr>
          <w:rFonts w:ascii="Times New Roman" w:hAnsi="Times New Roman" w:eastAsia="Times New Roman" w:cs="Times New Roman"/>
          <w:sz w:val="28"/>
          <w:szCs w:val="28"/>
          <w:lang w:val="uk-UA"/>
        </w:rPr>
        <w:t>:</w:t>
      </w:r>
    </w:p>
    <w:p w14:paraId="7D7C5DFF">
      <w:pPr>
        <w:shd w:val="clear" w:color="auto" w:fill="FFFFFF"/>
        <w:spacing w:line="240" w:lineRule="auto"/>
        <w:ind w:firstLine="68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w:t>
      </w:r>
      <w:r>
        <w:rPr>
          <w:rFonts w:ascii="Times New Roman" w:hAnsi="Times New Roman" w:eastAsia="Times New Roman" w:cs="Times New Roman"/>
          <w:sz w:val="28"/>
          <w:szCs w:val="28"/>
        </w:rPr>
        <w:t xml:space="preserve"> використання продуктів харчування без відповідного сертифікату якості; </w:t>
      </w:r>
    </w:p>
    <w:p w14:paraId="72C27F77">
      <w:pPr>
        <w:shd w:val="clear" w:color="auto" w:fill="FFFFFF"/>
        <w:spacing w:line="240" w:lineRule="auto"/>
        <w:ind w:firstLine="68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реалізація страв та виробів, продуктів харчування, які не допускаються в дитячому харчуванні</w:t>
      </w:r>
      <w:r>
        <w:rPr>
          <w:rFonts w:ascii="Times New Roman" w:hAnsi="Times New Roman" w:eastAsia="Times New Roman" w:cs="Times New Roman"/>
          <w:sz w:val="28"/>
          <w:szCs w:val="28"/>
          <w:lang w:val="uk-UA"/>
        </w:rPr>
        <w:t>;</w:t>
      </w:r>
    </w:p>
    <w:p w14:paraId="5E5210A6">
      <w:pPr>
        <w:shd w:val="clear" w:color="auto" w:fill="FFFFFF"/>
        <w:spacing w:line="240" w:lineRule="auto"/>
        <w:ind w:firstLine="68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w:t>
      </w:r>
      <w:r>
        <w:rPr>
          <w:rFonts w:ascii="Times New Roman" w:hAnsi="Times New Roman" w:eastAsia="Times New Roman" w:cs="Times New Roman"/>
          <w:sz w:val="28"/>
          <w:szCs w:val="28"/>
        </w:rPr>
        <w:t xml:space="preserve"> використання обладнання та інвентарю  не за призначенням. </w:t>
      </w:r>
    </w:p>
    <w:p w14:paraId="62DCC501">
      <w:pPr>
        <w:shd w:val="clear" w:color="auto" w:fill="FFFFFF"/>
        <w:spacing w:line="240" w:lineRule="auto"/>
        <w:ind w:firstLine="680"/>
        <w:rPr>
          <w:rFonts w:ascii="Times New Roman" w:hAnsi="Times New Roman" w:eastAsia="Times New Roman" w:cs="Times New Roman"/>
          <w:sz w:val="28"/>
          <w:szCs w:val="28"/>
        </w:rPr>
      </w:pPr>
      <w:r>
        <w:rPr>
          <w:rFonts w:ascii="Times New Roman" w:hAnsi="Times New Roman" w:eastAsia="Times New Roman" w:cs="Times New Roman"/>
          <w:sz w:val="28"/>
          <w:szCs w:val="28"/>
        </w:rPr>
        <w:t>Обов’язково в закладі ведеться щоденний облік харчування дітей за бюджетні кошти та батьківські кошти, згідно акту та журналу обліку харчування.</w:t>
      </w:r>
    </w:p>
    <w:p w14:paraId="49835842">
      <w:pPr>
        <w:spacing w:line="240" w:lineRule="auto"/>
        <w:ind w:firstLine="284"/>
        <w:jc w:val="both"/>
        <w:rPr>
          <w:rFonts w:ascii="Times New Roman" w:hAnsi="Times New Roman" w:eastAsia="Times New Roman" w:cs="Times New Roman"/>
          <w:sz w:val="28"/>
          <w:szCs w:val="28"/>
        </w:rPr>
      </w:pPr>
      <w:bookmarkStart w:id="3" w:name="_3znysh7" w:colFirst="0" w:colLast="0"/>
      <w:bookmarkEnd w:id="3"/>
      <w:r>
        <w:rPr>
          <w:rFonts w:ascii="Times New Roman" w:hAnsi="Times New Roman" w:eastAsia="Times New Roman" w:cs="Times New Roman"/>
          <w:sz w:val="28"/>
          <w:szCs w:val="28"/>
        </w:rPr>
        <w:t>Навчальний заклад укомплектований штатом: кухар,</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підсобний робітник.  </w:t>
      </w:r>
    </w:p>
    <w:p w14:paraId="73C520C5">
      <w:pPr>
        <w:spacing w:line="240" w:lineRule="auto"/>
        <w:ind w:firstLine="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Поточні ремонти у приміщеннях їдальні здійснювалися за рахунок бюджетних</w:t>
      </w:r>
      <w:r>
        <w:rPr>
          <w:rFonts w:ascii="Times New Roman" w:hAnsi="Times New Roman" w:eastAsia="Times New Roman" w:cs="Times New Roman"/>
          <w:color w:val="FF0000"/>
          <w:sz w:val="28"/>
          <w:szCs w:val="28"/>
          <w:lang w:val="uk-UA"/>
        </w:rPr>
        <w:t xml:space="preserve"> </w:t>
      </w:r>
      <w:r>
        <w:rPr>
          <w:rFonts w:ascii="Times New Roman" w:hAnsi="Times New Roman" w:eastAsia="Times New Roman" w:cs="Times New Roman"/>
          <w:color w:val="FF0000"/>
          <w:sz w:val="28"/>
          <w:szCs w:val="28"/>
        </w:rPr>
        <w:t xml:space="preserve"> </w:t>
      </w:r>
      <w:r>
        <w:rPr>
          <w:rFonts w:ascii="Times New Roman" w:hAnsi="Times New Roman" w:eastAsia="Times New Roman" w:cs="Times New Roman"/>
          <w:sz w:val="28"/>
          <w:szCs w:val="28"/>
        </w:rPr>
        <w:t>коштів самими працівниками</w:t>
      </w:r>
      <w:r>
        <w:rPr>
          <w:rFonts w:ascii="Times New Roman" w:hAnsi="Times New Roman" w:eastAsia="Times New Roman" w:cs="Times New Roman"/>
          <w:sz w:val="28"/>
          <w:szCs w:val="28"/>
          <w:lang w:val="uk-UA"/>
        </w:rPr>
        <w:t xml:space="preserve"> та батьками школи</w:t>
      </w:r>
      <w:r>
        <w:rPr>
          <w:rFonts w:ascii="Times New Roman" w:hAnsi="Times New Roman" w:eastAsia="Times New Roman" w:cs="Times New Roman"/>
          <w:sz w:val="28"/>
          <w:szCs w:val="28"/>
        </w:rPr>
        <w:t>. Протягом року радою закладу, здійснювалися перевірки організації та якості харчування. Необхідними складовими процесу організації харчування у закладі  є:</w:t>
      </w:r>
    </w:p>
    <w:p w14:paraId="6EE98AB4">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видання відповідних наказів;</w:t>
      </w:r>
    </w:p>
    <w:p w14:paraId="5B5C4A9F">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затвердження списку дітей пільгової категорії;</w:t>
      </w:r>
    </w:p>
    <w:p w14:paraId="56ED726E">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відпрацювання режиму і графіка харчування дітей;</w:t>
      </w:r>
    </w:p>
    <w:p w14:paraId="3696F2CC">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-приймання продуктів харчування і продовольчої сировини гарантованої якості;</w:t>
      </w:r>
    </w:p>
    <w:p w14:paraId="7A457789">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-складання меню-розкладу;</w:t>
      </w:r>
    </w:p>
    <w:p w14:paraId="6440B982">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-виготовлення страв;</w:t>
      </w:r>
    </w:p>
    <w:p w14:paraId="39CC9D09">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реалізації готових страв;</w:t>
      </w:r>
    </w:p>
    <w:p w14:paraId="418B4440">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-ведення обліку дітей, які отримують безкоштовне гаряче харчування, а також гаряче харчування за кошти батьків; </w:t>
      </w:r>
    </w:p>
    <w:p w14:paraId="0E07EB6F">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-дітей , які потребують дієтичного харчування;</w:t>
      </w:r>
    </w:p>
    <w:p w14:paraId="648D86D1">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-контроль за харчуванням з боку адміністрації, класних керівників, батьків учнів;</w:t>
      </w:r>
    </w:p>
    <w:p w14:paraId="6F4715A7">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sz w:val="28"/>
          <w:szCs w:val="28"/>
          <w:lang w:val="uk-UA"/>
        </w:rPr>
        <w:t>і</w:t>
      </w:r>
      <w:r>
        <w:rPr>
          <w:rFonts w:ascii="Times New Roman" w:hAnsi="Times New Roman" w:eastAsia="Times New Roman" w:cs="Times New Roman"/>
          <w:sz w:val="28"/>
          <w:szCs w:val="28"/>
        </w:rPr>
        <w:t>нформування батьків  під час проведення батьківських зборів про організацію харчування дітей у закладі.</w:t>
      </w:r>
    </w:p>
    <w:p w14:paraId="280BF086">
      <w:pPr>
        <w:shd w:val="clear" w:color="auto" w:fill="FFFFFF"/>
        <w:spacing w:line="240" w:lineRule="auto"/>
        <w:ind w:firstLine="680"/>
        <w:rPr>
          <w:rFonts w:ascii="Times New Roman" w:hAnsi="Times New Roman" w:eastAsia="Times New Roman" w:cs="Times New Roman"/>
          <w:color w:val="FF0000"/>
          <w:sz w:val="28"/>
          <w:szCs w:val="28"/>
        </w:rPr>
      </w:pPr>
    </w:p>
    <w:p w14:paraId="14C8A9DF">
      <w:pPr>
        <w:shd w:val="clear" w:color="auto" w:fill="FFFFFF"/>
        <w:spacing w:line="240" w:lineRule="auto"/>
        <w:ind w:firstLine="680"/>
        <w:rPr>
          <w:rFonts w:ascii="Times New Roman" w:hAnsi="Times New Roman" w:eastAsia="Times New Roman" w:cs="Times New Roman"/>
          <w:b/>
          <w:color w:val="0070C0"/>
          <w:sz w:val="28"/>
          <w:szCs w:val="28"/>
        </w:rPr>
      </w:pPr>
    </w:p>
    <w:p w14:paraId="1002DDDE">
      <w:pPr>
        <w:shd w:val="clear" w:color="auto" w:fill="FFFFFF"/>
        <w:spacing w:line="240" w:lineRule="auto"/>
        <w:ind w:firstLine="680"/>
        <w:rPr>
          <w:rFonts w:ascii="Times New Roman" w:hAnsi="Times New Roman" w:eastAsia="Times New Roman" w:cs="Times New Roman"/>
          <w:b/>
          <w:color w:val="0070C0"/>
          <w:sz w:val="28"/>
          <w:szCs w:val="28"/>
        </w:rPr>
      </w:pPr>
    </w:p>
    <w:p w14:paraId="754436B3">
      <w:pPr>
        <w:shd w:val="clear" w:color="auto" w:fill="FFFFFF"/>
        <w:spacing w:line="240" w:lineRule="auto"/>
        <w:ind w:firstLine="680"/>
        <w:rPr>
          <w:rFonts w:ascii="Times New Roman" w:hAnsi="Times New Roman" w:eastAsia="Times New Roman" w:cs="Times New Roman"/>
          <w:b/>
          <w:color w:val="0070C0"/>
          <w:sz w:val="28"/>
          <w:szCs w:val="28"/>
        </w:rPr>
      </w:pPr>
    </w:p>
    <w:p w14:paraId="390E6928">
      <w:pPr>
        <w:shd w:val="clear" w:color="auto" w:fill="FFFFFF"/>
        <w:spacing w:line="240" w:lineRule="auto"/>
        <w:ind w:firstLine="680"/>
        <w:rPr>
          <w:rFonts w:ascii="Times New Roman" w:hAnsi="Times New Roman" w:eastAsia="Times New Roman" w:cs="Times New Roman"/>
          <w:b/>
          <w:color w:val="0070C0"/>
          <w:sz w:val="28"/>
          <w:szCs w:val="28"/>
        </w:rPr>
      </w:pPr>
      <w:r>
        <w:rPr>
          <w:rFonts w:ascii="Times New Roman" w:hAnsi="Times New Roman" w:eastAsia="Times New Roman" w:cs="Times New Roman"/>
          <w:b/>
          <w:color w:val="0070C0"/>
          <w:sz w:val="28"/>
          <w:szCs w:val="28"/>
        </w:rPr>
        <w:t xml:space="preserve">Організація підвезення учнів </w:t>
      </w:r>
    </w:p>
    <w:p w14:paraId="2C721A74">
      <w:pPr>
        <w:shd w:val="clear" w:color="auto" w:fill="FFFFFF"/>
        <w:spacing w:line="240" w:lineRule="auto"/>
        <w:ind w:firstLine="680"/>
        <w:jc w:val="both"/>
        <w:rPr>
          <w:sz w:val="28"/>
          <w:szCs w:val="28"/>
        </w:rPr>
      </w:pPr>
      <w:r>
        <w:rPr>
          <w:rFonts w:ascii="Times New Roman" w:hAnsi="Times New Roman" w:eastAsia="Times New Roman" w:cs="Times New Roman"/>
          <w:sz w:val="28"/>
          <w:szCs w:val="28"/>
        </w:rPr>
        <w:t>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забезпечується організований підвіз 32 дітей.  З метою практичної реалізації цього питання було:</w:t>
      </w:r>
    </w:p>
    <w:p w14:paraId="0D5C86F4">
      <w:pPr>
        <w:shd w:val="clear" w:color="auto" w:fill="FFFFFF"/>
        <w:spacing w:line="240" w:lineRule="auto"/>
        <w:ind w:firstLine="680"/>
        <w:jc w:val="both"/>
        <w:rPr>
          <w:sz w:val="28"/>
          <w:szCs w:val="28"/>
        </w:rPr>
      </w:pPr>
      <w:r>
        <w:rPr>
          <w:rFonts w:ascii="Times New Roman" w:hAnsi="Times New Roman" w:eastAsia="Times New Roman" w:cs="Times New Roman"/>
          <w:sz w:val="28"/>
          <w:szCs w:val="28"/>
        </w:rPr>
        <w:t>- розроблено та затверджено графік маршруту шкільного автобуса на 2023/2024 навчальний рік;</w:t>
      </w:r>
    </w:p>
    <w:p w14:paraId="418332F3">
      <w:pPr>
        <w:shd w:val="clear" w:color="auto" w:fill="FFFFFF"/>
        <w:spacing w:line="240" w:lineRule="auto"/>
        <w:ind w:firstLine="68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визначено кількість учнів, які проживають за межами пішохідної доступності (більше 3 км) і складено списки, які затверджено директором закладу;</w:t>
      </w:r>
    </w:p>
    <w:p w14:paraId="0725186F">
      <w:pPr>
        <w:shd w:val="clear" w:color="auto" w:fill="FFFFFF"/>
        <w:spacing w:line="240" w:lineRule="auto"/>
        <w:ind w:firstLine="680"/>
        <w:jc w:val="both"/>
        <w:rPr>
          <w:sz w:val="28"/>
          <w:szCs w:val="28"/>
        </w:rPr>
      </w:pPr>
      <w:r>
        <w:rPr>
          <w:rFonts w:ascii="Times New Roman" w:hAnsi="Times New Roman" w:eastAsia="Times New Roman" w:cs="Times New Roman"/>
          <w:sz w:val="28"/>
          <w:szCs w:val="28"/>
        </w:rPr>
        <w:t xml:space="preserve">- призначено </w:t>
      </w:r>
      <w:r>
        <w:rPr>
          <w:rFonts w:ascii="Times New Roman" w:hAnsi="Times New Roman" w:eastAsia="Times New Roman" w:cs="Times New Roman"/>
          <w:sz w:val="28"/>
          <w:szCs w:val="28"/>
          <w:lang w:val="uk-UA"/>
        </w:rPr>
        <w:t>вихователя, який відповідає</w:t>
      </w:r>
      <w:r>
        <w:rPr>
          <w:rFonts w:ascii="Times New Roman" w:hAnsi="Times New Roman" w:eastAsia="Times New Roman" w:cs="Times New Roman"/>
          <w:sz w:val="28"/>
          <w:szCs w:val="28"/>
        </w:rPr>
        <w:t xml:space="preserve"> за безпеку життєдіяльності учнів під час перевезення;</w:t>
      </w:r>
    </w:p>
    <w:p w14:paraId="5FC337A5">
      <w:pPr>
        <w:shd w:val="clear" w:color="auto" w:fill="FFFFFF"/>
        <w:spacing w:line="240" w:lineRule="auto"/>
        <w:ind w:firstLine="680"/>
        <w:jc w:val="both"/>
        <w:rPr>
          <w:sz w:val="28"/>
          <w:szCs w:val="28"/>
        </w:rPr>
      </w:pPr>
      <w:r>
        <w:rPr>
          <w:rFonts w:ascii="Times New Roman" w:hAnsi="Times New Roman" w:eastAsia="Times New Roman" w:cs="Times New Roman"/>
          <w:sz w:val="28"/>
          <w:szCs w:val="28"/>
        </w:rPr>
        <w:t>- проведено з водієм  цільовий інструктаж по правилах  перевезення дітей;</w:t>
      </w:r>
    </w:p>
    <w:p w14:paraId="051062F4">
      <w:pPr>
        <w:shd w:val="clear" w:color="auto" w:fill="FFFFFF"/>
        <w:spacing w:line="240" w:lineRule="auto"/>
        <w:ind w:firstLine="539"/>
        <w:jc w:val="both"/>
        <w:rPr>
          <w:rFonts w:ascii="Times New Roman" w:hAnsi="Times New Roman" w:eastAsia="Times New Roman" w:cs="Times New Roman"/>
          <w:color w:val="FF0000"/>
          <w:sz w:val="28"/>
          <w:szCs w:val="28"/>
        </w:rPr>
      </w:pPr>
    </w:p>
    <w:p w14:paraId="1BAE95B5">
      <w:pPr>
        <w:spacing w:line="240" w:lineRule="auto"/>
        <w:ind w:right="-1" w:firstLine="709"/>
        <w:jc w:val="both"/>
        <w:rPr>
          <w:rFonts w:ascii="Times New Roman" w:hAnsi="Times New Roman"/>
          <w:sz w:val="24"/>
          <w:szCs w:val="24"/>
          <w:lang w:val="uk-UA"/>
        </w:rPr>
      </w:pPr>
      <w:r>
        <w:rPr>
          <w:rFonts w:ascii="Times New Roman" w:hAnsi="Times New Roman" w:eastAsia="Times New Roman" w:cs="Times New Roman"/>
          <w:sz w:val="28"/>
          <w:szCs w:val="28"/>
        </w:rPr>
        <w:t xml:space="preserve">Цілеспрямована робота в закладі спрямована на запобігання жорстокості та насиллю в шкільному середовищі. У </w:t>
      </w:r>
      <w:r>
        <w:rPr>
          <w:rFonts w:ascii="Times New Roman" w:hAnsi="Times New Roman" w:eastAsia="Times New Roman" w:cs="Times New Roman"/>
          <w:sz w:val="28"/>
          <w:szCs w:val="28"/>
          <w:lang w:val="uk-UA"/>
        </w:rPr>
        <w:t>листопаді</w:t>
      </w:r>
      <w:r>
        <w:rPr>
          <w:rFonts w:ascii="Times New Roman" w:hAnsi="Times New Roman" w:eastAsia="Times New Roman" w:cs="Times New Roman"/>
          <w:sz w:val="28"/>
          <w:szCs w:val="28"/>
        </w:rPr>
        <w:t xml:space="preserve"> проведено акцію «16 днів проти насильства». З метою попередження насильства в учнівському середовищі      пр</w:t>
      </w:r>
      <w:r>
        <w:rPr>
          <w:rFonts w:ascii="Times New Roman" w:hAnsi="Times New Roman" w:eastAsia="Times New Roman" w:cs="Times New Roman"/>
          <w:sz w:val="28"/>
          <w:szCs w:val="28"/>
          <w:lang w:val="uk-UA"/>
        </w:rPr>
        <w:t xml:space="preserve">отягом року проводилися тематичні заходи. </w:t>
      </w:r>
      <w:r>
        <w:rPr>
          <w:rFonts w:ascii="Times New Roman" w:hAnsi="Times New Roman" w:eastAsia="Times New Roman" w:cs="Times New Roman"/>
          <w:sz w:val="28"/>
          <w:szCs w:val="28"/>
        </w:rPr>
        <w:t>На сайті школи розміщено корисні матеріали щодо теми антибулінгу: «Положення про порядок розгляду випадків булінгу (цькування) у закладі освіти», зразок заяви, яку мають право написати потерпілі, процедура розгляду випадку булінгу.</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У 2023/2024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Оформлені стенди з попередження дитячого травматизму. На кожному поверсі розташований план евакуації на випадок пожежі або інших стихійних лих. </w:t>
      </w:r>
    </w:p>
    <w:p w14:paraId="6AEBD8FC">
      <w:pPr>
        <w:shd w:val="clear" w:color="auto" w:fill="FFFFFF"/>
        <w:spacing w:line="240" w:lineRule="auto"/>
        <w:ind w:firstLine="53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Стан роботи з охорони праці, техніки безпеки, виробничої санітарії під час освітнього процесу в школі у 2023/2024 навчальному році знаходився під щоденним контролем адміністрації школи.</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У класних журналах 1-11-х класів були відведені окремі сторінки для бесід</w:t>
      </w:r>
      <w:r>
        <w:rPr>
          <w:rFonts w:ascii="Times New Roman" w:hAnsi="Times New Roman" w:eastAsia="Times New Roman" w:cs="Times New Roman"/>
          <w:sz w:val="28"/>
          <w:szCs w:val="28"/>
          <w:lang w:val="uk-UA"/>
        </w:rPr>
        <w:t xml:space="preserve"> з основ безпеки життєдіяльності: </w:t>
      </w:r>
      <w:r>
        <w:rPr>
          <w:rFonts w:ascii="Times New Roman" w:hAnsi="Times New Roman" w:eastAsia="Times New Roman" w:cs="Times New Roman"/>
          <w:sz w:val="28"/>
          <w:szCs w:val="28"/>
        </w:rPr>
        <w:t xml:space="preserve">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 небезпечними предметами, правил безпеки на воді та інші виховні заходи з попередження усіх видів дитячого травматизму. 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Аналізуючи наслідки травматизму серед учнів за 2023/2024 навчальний рік, ми  можемо стверджувати, що  випадків травм немає. У 2024/2025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 </w:t>
      </w:r>
    </w:p>
    <w:p w14:paraId="56CE7F3E">
      <w:pPr>
        <w:spacing w:after="200"/>
        <w:ind w:firstLine="567"/>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Однією зі складних проблем сучасної школи є наявність правопорушень серед дітей та підлітків. Тому в школі створено систему профілактичної роботи:</w:t>
      </w:r>
    </w:p>
    <w:p w14:paraId="7A4D487D">
      <w:pPr>
        <w:shd w:val="clear" w:color="auto" w:fill="FFFFFF"/>
        <w:tabs>
          <w:tab w:val="left" w:pos="0"/>
        </w:tabs>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 xml:space="preserve">здійснюється контроль за відвідуванням учнями школи (ведеться облік в спеціальному журналі); </w:t>
      </w:r>
    </w:p>
    <w:p w14:paraId="00B75C3F">
      <w:pPr>
        <w:shd w:val="clear" w:color="auto" w:fill="FFFFFF"/>
        <w:tabs>
          <w:tab w:val="left" w:pos="0"/>
        </w:tabs>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розроблено правила для учнів;</w:t>
      </w:r>
    </w:p>
    <w:p w14:paraId="67462DE9">
      <w:pPr>
        <w:shd w:val="clear" w:color="auto" w:fill="FFFFFF"/>
        <w:tabs>
          <w:tab w:val="left" w:pos="0"/>
        </w:tabs>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проводяться бесіди з правової тематики;</w:t>
      </w:r>
    </w:p>
    <w:p w14:paraId="1FFBF067">
      <w:pPr>
        <w:shd w:val="clear" w:color="auto" w:fill="FFFFFF"/>
        <w:tabs>
          <w:tab w:val="left" w:pos="0"/>
        </w:tabs>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проводяться тижні правових знань;</w:t>
      </w:r>
    </w:p>
    <w:p w14:paraId="61007DCD">
      <w:pPr>
        <w:shd w:val="clear" w:color="auto" w:fill="FFFFFF"/>
        <w:tabs>
          <w:tab w:val="left" w:pos="0"/>
        </w:tabs>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у школі створена рада з профілактики правопорушень, яка збирається розглядає питання роботи з учнями, схильними до правопорушень, залучає спеціалістів для консультацій батьків, педагогів, розглядає випадки порушення дисципліни в школі, сім’ї та поза школою;</w:t>
      </w:r>
    </w:p>
    <w:p w14:paraId="4F455DF6">
      <w:pPr>
        <w:shd w:val="clear" w:color="auto" w:fill="FFFFFF"/>
        <w:tabs>
          <w:tab w:val="left" w:pos="0"/>
        </w:tabs>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учні охоплені постійними і тимчасовими дорученнями;</w:t>
      </w:r>
    </w:p>
    <w:p w14:paraId="44DE6594">
      <w:pPr>
        <w:shd w:val="clear" w:color="auto" w:fill="FFFFFF"/>
        <w:tabs>
          <w:tab w:val="left" w:pos="0"/>
        </w:tabs>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проводиться систематична індивідуальна робота з дітьми.</w:t>
      </w:r>
    </w:p>
    <w:p w14:paraId="47DE33A9">
      <w:pPr>
        <w:shd w:val="clear" w:color="auto" w:fill="FFFFFF"/>
        <w:spacing w:line="240" w:lineRule="auto"/>
        <w:ind w:firstLine="539"/>
        <w:jc w:val="both"/>
        <w:rPr>
          <w:rFonts w:ascii="Times New Roman" w:hAnsi="Times New Roman" w:eastAsia="Times New Roman" w:cs="Times New Roman"/>
          <w:sz w:val="28"/>
          <w:szCs w:val="28"/>
        </w:rPr>
      </w:pPr>
    </w:p>
    <w:p w14:paraId="5F1F09A2">
      <w:pPr>
        <w:shd w:val="clear" w:color="auto" w:fill="FFFFFF"/>
        <w:spacing w:line="240" w:lineRule="auto"/>
        <w:ind w:firstLine="539"/>
        <w:jc w:val="both"/>
        <w:rPr>
          <w:rFonts w:ascii="Times New Roman" w:hAnsi="Times New Roman" w:eastAsia="Times New Roman" w:cs="Times New Roman"/>
          <w:color w:val="783F04"/>
          <w:sz w:val="28"/>
          <w:szCs w:val="28"/>
        </w:rPr>
      </w:pPr>
      <w:r>
        <w:rPr>
          <w:rFonts w:ascii="Times New Roman" w:hAnsi="Times New Roman" w:eastAsia="Times New Roman" w:cs="Times New Roman"/>
          <w:color w:val="0000FF"/>
          <w:sz w:val="28"/>
          <w:szCs w:val="28"/>
        </w:rPr>
        <w:t xml:space="preserve">РОЗДІЛ ІІ. </w:t>
      </w:r>
      <w:r>
        <w:rPr>
          <w:rFonts w:ascii="Times New Roman" w:hAnsi="Times New Roman" w:eastAsia="Times New Roman" w:cs="Times New Roman"/>
          <w:color w:val="783F04"/>
          <w:sz w:val="28"/>
          <w:szCs w:val="28"/>
        </w:rPr>
        <w:t>СИСТЕМА ОЦІНЮВАННЯ ЗДОБУВАЧІВ ОСВІТИ</w:t>
      </w:r>
    </w:p>
    <w:p w14:paraId="2401DAE0">
      <w:pPr>
        <w:shd w:val="clear" w:color="auto" w:fill="FFFFFF"/>
        <w:spacing w:line="240" w:lineRule="auto"/>
        <w:ind w:firstLine="539"/>
        <w:jc w:val="both"/>
        <w:rPr>
          <w:rFonts w:ascii="Times New Roman" w:hAnsi="Times New Roman" w:eastAsia="Times New Roman" w:cs="Times New Roman"/>
          <w:sz w:val="28"/>
          <w:szCs w:val="28"/>
        </w:rPr>
      </w:pPr>
    </w:p>
    <w:p w14:paraId="3C944BE1">
      <w:pPr>
        <w:shd w:val="clear" w:color="auto" w:fill="FFFFFF"/>
        <w:spacing w:line="240" w:lineRule="auto"/>
        <w:ind w:firstLine="539"/>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ab/>
      </w:r>
      <w:r>
        <w:rPr>
          <w:rFonts w:ascii="Times New Roman" w:hAnsi="Times New Roman" w:eastAsia="Times New Roman" w:cs="Times New Roman"/>
          <w:sz w:val="28"/>
          <w:szCs w:val="28"/>
        </w:rPr>
        <w:t xml:space="preserve">На закінчення 2023-2024 навчального року у початкових класах  навчалося </w:t>
      </w:r>
      <w:r>
        <w:rPr>
          <w:rFonts w:ascii="Times New Roman" w:hAnsi="Times New Roman" w:eastAsia="Times New Roman" w:cs="Times New Roman"/>
          <w:sz w:val="28"/>
          <w:szCs w:val="28"/>
          <w:lang w:val="uk-UA"/>
        </w:rPr>
        <w:t>22</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учні,  у 5-9 класах – </w:t>
      </w:r>
      <w:r>
        <w:rPr>
          <w:rFonts w:ascii="Times New Roman" w:hAnsi="Times New Roman" w:eastAsia="Times New Roman" w:cs="Times New Roman"/>
          <w:sz w:val="28"/>
          <w:szCs w:val="28"/>
          <w:lang w:val="uk-UA"/>
        </w:rPr>
        <w:t xml:space="preserve">29 </w:t>
      </w:r>
      <w:r>
        <w:rPr>
          <w:rFonts w:ascii="Times New Roman" w:hAnsi="Times New Roman" w:eastAsia="Times New Roman" w:cs="Times New Roman"/>
          <w:sz w:val="28"/>
          <w:szCs w:val="28"/>
        </w:rPr>
        <w:t xml:space="preserve"> учнів, у 10 класі – 5 учнів. </w:t>
      </w:r>
      <w:r>
        <w:rPr>
          <w:rFonts w:ascii="Times New Roman" w:hAnsi="Times New Roman" w:eastAsia="Times New Roman" w:cs="Times New Roman"/>
          <w:sz w:val="28"/>
          <w:szCs w:val="28"/>
          <w:lang w:val="uk-UA"/>
        </w:rPr>
        <w:t>За екстернатною формою навчання знання здобували 3 учні (1 – 10 клас, 2 – 11 клас)</w:t>
      </w:r>
    </w:p>
    <w:p w14:paraId="4F9EBFD4">
      <w:pPr>
        <w:spacing w:line="240" w:lineRule="auto"/>
        <w:ind w:firstLine="709"/>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Мережа класів</w:t>
      </w:r>
    </w:p>
    <w:p w14:paraId="36AA47D2">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Адміністрацією  та педагогічним колективом проведено певну роботу щодо збереження й розвитку  шкільної  мережі.</w:t>
      </w:r>
    </w:p>
    <w:p w14:paraId="2809BEF7">
      <w:pPr>
        <w:spacing w:line="240" w:lineRule="auto"/>
        <w:ind w:firstLine="709"/>
        <w:jc w:val="both"/>
        <w:rPr>
          <w:rFonts w:ascii="Times New Roman" w:hAnsi="Times New Roman" w:eastAsia="Times New Roman" w:cs="Times New Roman"/>
          <w:sz w:val="28"/>
          <w:szCs w:val="2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gridCol w:w="4758"/>
      </w:tblGrid>
      <w:tr w14:paraId="2B2B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Merge w:val="restart"/>
          </w:tcPr>
          <w:p w14:paraId="22E16FFF">
            <w:pPr>
              <w:spacing w:line="240" w:lineRule="auto"/>
              <w:jc w:val="center"/>
              <w:rPr>
                <w:rFonts w:ascii="Times New Roman" w:hAnsi="Times New Roman" w:eastAsia="Times New Roman" w:cs="Times New Roman"/>
                <w:sz w:val="28"/>
                <w:szCs w:val="28"/>
              </w:rPr>
            </w:pPr>
            <w:r>
              <w:rPr>
                <w:rFonts w:ascii="Times New Roman" w:hAnsi="Times New Roman" w:cs="Times New Roman"/>
                <w:sz w:val="28"/>
                <w:szCs w:val="28"/>
              </w:rPr>
              <w:t>Структура контингенту</w:t>
            </w:r>
          </w:p>
        </w:tc>
        <w:tc>
          <w:tcPr>
            <w:tcW w:w="9516" w:type="dxa"/>
            <w:gridSpan w:val="2"/>
          </w:tcPr>
          <w:p w14:paraId="1097C3D8">
            <w:pPr>
              <w:spacing w:line="240" w:lineRule="auto"/>
              <w:jc w:val="center"/>
              <w:rPr>
                <w:rFonts w:ascii="Times New Roman" w:hAnsi="Times New Roman" w:eastAsia="Times New Roman" w:cs="Times New Roman"/>
                <w:sz w:val="28"/>
                <w:szCs w:val="28"/>
              </w:rPr>
            </w:pPr>
            <w:r>
              <w:rPr>
                <w:rFonts w:ascii="Times New Roman" w:hAnsi="Times New Roman" w:cs="Times New Roman"/>
                <w:sz w:val="28"/>
                <w:szCs w:val="28"/>
              </w:rPr>
              <w:t>Навчальний рік</w:t>
            </w:r>
          </w:p>
        </w:tc>
      </w:tr>
      <w:tr w14:paraId="1512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Merge w:val="continue"/>
          </w:tcPr>
          <w:p w14:paraId="7C16EFE7">
            <w:pPr>
              <w:spacing w:line="240" w:lineRule="auto"/>
              <w:jc w:val="center"/>
              <w:rPr>
                <w:rFonts w:ascii="Times New Roman" w:hAnsi="Times New Roman" w:eastAsia="Times New Roman" w:cs="Times New Roman"/>
                <w:sz w:val="28"/>
                <w:szCs w:val="28"/>
              </w:rPr>
            </w:pPr>
          </w:p>
        </w:tc>
        <w:tc>
          <w:tcPr>
            <w:tcW w:w="4758" w:type="dxa"/>
          </w:tcPr>
          <w:p w14:paraId="662F2ED2">
            <w:pPr>
              <w:spacing w:line="240" w:lineRule="auto"/>
              <w:jc w:val="center"/>
              <w:rPr>
                <w:rFonts w:ascii="Times New Roman" w:hAnsi="Times New Roman" w:eastAsia="Times New Roman" w:cs="Times New Roman"/>
                <w:sz w:val="28"/>
                <w:szCs w:val="28"/>
              </w:rPr>
            </w:pPr>
            <w:r>
              <w:rPr>
                <w:rFonts w:ascii="Times New Roman" w:hAnsi="Times New Roman" w:cs="Times New Roman"/>
                <w:sz w:val="28"/>
                <w:szCs w:val="28"/>
              </w:rPr>
              <w:t>Поточний</w:t>
            </w:r>
          </w:p>
        </w:tc>
        <w:tc>
          <w:tcPr>
            <w:tcW w:w="4758" w:type="dxa"/>
          </w:tcPr>
          <w:p w14:paraId="0349BC0D">
            <w:pPr>
              <w:spacing w:line="240" w:lineRule="auto"/>
              <w:jc w:val="center"/>
              <w:rPr>
                <w:rFonts w:ascii="Times New Roman" w:hAnsi="Times New Roman" w:eastAsia="Times New Roman" w:cs="Times New Roman"/>
                <w:sz w:val="28"/>
                <w:szCs w:val="28"/>
              </w:rPr>
            </w:pPr>
            <w:r>
              <w:rPr>
                <w:rFonts w:ascii="Times New Roman" w:hAnsi="Times New Roman" w:cs="Times New Roman"/>
                <w:sz w:val="28"/>
                <w:szCs w:val="28"/>
              </w:rPr>
              <w:t>Попередній</w:t>
            </w:r>
          </w:p>
        </w:tc>
      </w:tr>
      <w:tr w14:paraId="188A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14:paraId="2E10437A">
            <w:pPr>
              <w:spacing w:line="240" w:lineRule="auto"/>
              <w:jc w:val="center"/>
              <w:rPr>
                <w:rFonts w:ascii="Times New Roman" w:hAnsi="Times New Roman" w:eastAsia="Times New Roman" w:cs="Times New Roman"/>
                <w:sz w:val="28"/>
                <w:szCs w:val="28"/>
              </w:rPr>
            </w:pPr>
            <w:r>
              <w:rPr>
                <w:rFonts w:ascii="Times New Roman" w:hAnsi="Times New Roman" w:cs="Times New Roman"/>
                <w:sz w:val="28"/>
                <w:szCs w:val="28"/>
              </w:rPr>
              <w:t>Кількість учнів</w:t>
            </w:r>
          </w:p>
        </w:tc>
        <w:tc>
          <w:tcPr>
            <w:tcW w:w="4758" w:type="dxa"/>
          </w:tcPr>
          <w:p w14:paraId="0F9CAA0F">
            <w:pPr>
              <w:spacing w:line="240" w:lineRule="auto"/>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56 + 3</w:t>
            </w:r>
          </w:p>
        </w:tc>
        <w:tc>
          <w:tcPr>
            <w:tcW w:w="4758" w:type="dxa"/>
          </w:tcPr>
          <w:p w14:paraId="0CE0E43C">
            <w:pPr>
              <w:spacing w:line="240" w:lineRule="auto"/>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67</w:t>
            </w:r>
          </w:p>
        </w:tc>
      </w:tr>
      <w:tr w14:paraId="2ADA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14:paraId="2FD6FA0E">
            <w:pPr>
              <w:spacing w:line="240" w:lineRule="auto"/>
              <w:jc w:val="center"/>
              <w:rPr>
                <w:rFonts w:ascii="Times New Roman" w:hAnsi="Times New Roman" w:eastAsia="Times New Roman" w:cs="Times New Roman"/>
                <w:sz w:val="28"/>
                <w:szCs w:val="28"/>
              </w:rPr>
            </w:pPr>
            <w:r>
              <w:rPr>
                <w:rFonts w:ascii="Times New Roman" w:hAnsi="Times New Roman" w:cs="Times New Roman"/>
                <w:sz w:val="28"/>
                <w:szCs w:val="28"/>
              </w:rPr>
              <w:t>Загальна кількість класів</w:t>
            </w:r>
          </w:p>
        </w:tc>
        <w:tc>
          <w:tcPr>
            <w:tcW w:w="4758" w:type="dxa"/>
          </w:tcPr>
          <w:p w14:paraId="77961D18">
            <w:pPr>
              <w:spacing w:line="240" w:lineRule="auto"/>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8</w:t>
            </w:r>
          </w:p>
        </w:tc>
        <w:tc>
          <w:tcPr>
            <w:tcW w:w="4758" w:type="dxa"/>
          </w:tcPr>
          <w:p w14:paraId="48E0C947">
            <w:pPr>
              <w:spacing w:line="240" w:lineRule="auto"/>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9</w:t>
            </w:r>
          </w:p>
        </w:tc>
      </w:tr>
    </w:tbl>
    <w:p w14:paraId="29621883">
      <w:pPr>
        <w:spacing w:line="240" w:lineRule="auto"/>
        <w:jc w:val="both"/>
        <w:rPr>
          <w:rFonts w:ascii="Times New Roman" w:hAnsi="Times New Roman" w:eastAsia="Times New Roman" w:cs="Times New Roman"/>
          <w:sz w:val="28"/>
          <w:szCs w:val="28"/>
        </w:rPr>
      </w:pPr>
    </w:p>
    <w:p w14:paraId="076F9FEB">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Середня наповнюваність класів у 2023-2024 навчальному році становить </w:t>
      </w:r>
      <w:r>
        <w:rPr>
          <w:rFonts w:ascii="Times New Roman" w:hAnsi="Times New Roman" w:eastAsia="Times New Roman" w:cs="Times New Roman"/>
          <w:sz w:val="28"/>
          <w:szCs w:val="28"/>
          <w:lang w:val="uk-UA"/>
        </w:rPr>
        <w:t>близько 6</w:t>
      </w:r>
      <w:r>
        <w:rPr>
          <w:rFonts w:ascii="Times New Roman" w:hAnsi="Times New Roman" w:eastAsia="Times New Roman" w:cs="Times New Roman"/>
          <w:sz w:val="28"/>
          <w:szCs w:val="28"/>
        </w:rPr>
        <w:t xml:space="preserve"> учнів. </w:t>
      </w:r>
    </w:p>
    <w:p w14:paraId="0F692140">
      <w:pPr>
        <w:spacing w:line="240" w:lineRule="auto"/>
        <w:ind w:firstLine="709"/>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Аналіз руху учнів</w:t>
      </w:r>
    </w:p>
    <w:p w14:paraId="0E213F91">
      <w:pPr>
        <w:spacing w:line="240" w:lineRule="auto"/>
        <w:ind w:firstLine="709"/>
        <w:jc w:val="both"/>
        <w:rPr>
          <w:rFonts w:ascii="Times New Roman" w:hAnsi="Times New Roman" w:eastAsia="Times New Roman" w:cs="Times New Roman"/>
          <w:b/>
          <w:sz w:val="28"/>
          <w:szCs w:val="28"/>
        </w:rPr>
      </w:pPr>
    </w:p>
    <w:tbl>
      <w:tblPr>
        <w:tblStyle w:val="18"/>
        <w:tblW w:w="85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6"/>
        <w:gridCol w:w="1970"/>
        <w:gridCol w:w="2269"/>
        <w:gridCol w:w="2190"/>
      </w:tblGrid>
      <w:tr w14:paraId="5841D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6" w:type="dxa"/>
            <w:tcBorders>
              <w:top w:val="single" w:color="666666" w:sz="4" w:space="0"/>
              <w:left w:val="single" w:color="666666" w:sz="4" w:space="0"/>
              <w:bottom w:val="single" w:color="666666" w:sz="12" w:space="0"/>
              <w:right w:val="single" w:color="666666" w:sz="4" w:space="0"/>
              <w:insideH w:val="single" w:sz="12" w:space="0"/>
            </w:tcBorders>
            <w:shd w:val="clear" w:color="auto" w:fill="FFF2CC"/>
          </w:tcPr>
          <w:p w14:paraId="13854282">
            <w:pPr>
              <w:spacing w:line="240" w:lineRule="auto"/>
              <w:ind w:firstLine="34"/>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val="0"/>
                <w:color w:val="000000"/>
                <w:sz w:val="28"/>
                <w:szCs w:val="28"/>
              </w:rPr>
              <w:t>Учнів на початок 2023/2024 н. р.</w:t>
            </w:r>
          </w:p>
        </w:tc>
        <w:tc>
          <w:tcPr>
            <w:tcW w:w="1970" w:type="dxa"/>
            <w:tcBorders>
              <w:top w:val="single" w:color="666666" w:sz="4" w:space="0"/>
              <w:left w:val="single" w:color="666666" w:sz="4" w:space="0"/>
              <w:bottom w:val="single" w:color="666666" w:sz="12" w:space="0"/>
              <w:right w:val="single" w:color="666666" w:sz="4" w:space="0"/>
              <w:insideH w:val="single" w:sz="12" w:space="0"/>
            </w:tcBorders>
            <w:shd w:val="clear" w:color="auto" w:fill="FFF2CC"/>
          </w:tcPr>
          <w:p w14:paraId="1AADFA6A">
            <w:pPr>
              <w:spacing w:line="240" w:lineRule="auto"/>
              <w:ind w:firstLine="34"/>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val="0"/>
                <w:color w:val="000000"/>
                <w:sz w:val="28"/>
                <w:szCs w:val="28"/>
              </w:rPr>
              <w:t>Вибуло</w:t>
            </w:r>
          </w:p>
        </w:tc>
        <w:tc>
          <w:tcPr>
            <w:tcW w:w="2269" w:type="dxa"/>
            <w:tcBorders>
              <w:top w:val="single" w:color="666666" w:sz="4" w:space="0"/>
              <w:left w:val="single" w:color="666666" w:sz="4" w:space="0"/>
              <w:bottom w:val="single" w:color="666666" w:sz="12" w:space="0"/>
              <w:right w:val="single" w:color="666666" w:sz="4" w:space="0"/>
              <w:insideH w:val="single" w:sz="12" w:space="0"/>
            </w:tcBorders>
            <w:shd w:val="clear" w:color="auto" w:fill="FFF2CC"/>
          </w:tcPr>
          <w:p w14:paraId="3808BA34">
            <w:pPr>
              <w:spacing w:line="240" w:lineRule="auto"/>
              <w:ind w:firstLine="34"/>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val="0"/>
                <w:color w:val="000000"/>
                <w:sz w:val="28"/>
                <w:szCs w:val="28"/>
              </w:rPr>
              <w:t>Прибуло</w:t>
            </w:r>
          </w:p>
        </w:tc>
        <w:tc>
          <w:tcPr>
            <w:tcW w:w="2190" w:type="dxa"/>
            <w:tcBorders>
              <w:top w:val="single" w:color="666666" w:sz="4" w:space="0"/>
              <w:left w:val="single" w:color="666666" w:sz="4" w:space="0"/>
              <w:bottom w:val="single" w:color="666666" w:sz="12" w:space="0"/>
              <w:right w:val="single" w:color="666666" w:sz="4" w:space="0"/>
              <w:insideH w:val="single" w:sz="12" w:space="0"/>
            </w:tcBorders>
            <w:shd w:val="clear" w:color="auto" w:fill="FFF2CC"/>
          </w:tcPr>
          <w:p w14:paraId="166FE287">
            <w:pPr>
              <w:spacing w:line="240" w:lineRule="auto"/>
              <w:ind w:firstLine="34"/>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val="0"/>
                <w:color w:val="000000"/>
                <w:sz w:val="28"/>
                <w:szCs w:val="28"/>
              </w:rPr>
              <w:t>Учнів на кінець 2022/2023н. р.</w:t>
            </w:r>
          </w:p>
        </w:tc>
      </w:tr>
      <w:tr w14:paraId="0999C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6" w:type="dxa"/>
            <w:tcBorders>
              <w:top w:val="single" w:color="000000" w:sz="4" w:space="0"/>
              <w:left w:val="single" w:color="000000" w:sz="4" w:space="0"/>
              <w:bottom w:val="single" w:color="000000" w:sz="4" w:space="0"/>
              <w:right w:val="single" w:color="000000" w:sz="4" w:space="0"/>
            </w:tcBorders>
            <w:shd w:val="clear" w:color="auto" w:fill="CCCCCC"/>
            <w:vAlign w:val="center"/>
          </w:tcPr>
          <w:p w14:paraId="6AC2D85D">
            <w:pPr>
              <w:spacing w:line="240" w:lineRule="auto"/>
              <w:ind w:firstLine="709"/>
              <w:jc w:val="both"/>
              <w:rPr>
                <w:rFonts w:ascii="Times New Roman" w:hAnsi="Times New Roman" w:eastAsia="Times New Roman" w:cs="Times New Roman"/>
                <w:b/>
                <w:color w:val="000000"/>
                <w:sz w:val="28"/>
                <w:szCs w:val="28"/>
                <w:lang w:val="uk-UA"/>
              </w:rPr>
            </w:pPr>
            <w:r>
              <w:rPr>
                <w:rFonts w:ascii="Times New Roman" w:hAnsi="Times New Roman" w:eastAsia="Times New Roman" w:cs="Times New Roman"/>
                <w:b/>
                <w:color w:val="000000"/>
                <w:sz w:val="28"/>
                <w:szCs w:val="28"/>
                <w:lang w:val="uk-UA"/>
              </w:rPr>
              <w:t>56</w:t>
            </w:r>
          </w:p>
        </w:tc>
        <w:tc>
          <w:tcPr>
            <w:tcW w:w="1970" w:type="dxa"/>
            <w:tcBorders>
              <w:top w:val="single" w:color="000000" w:sz="4" w:space="0"/>
              <w:left w:val="single" w:color="000000" w:sz="4" w:space="0"/>
              <w:bottom w:val="single" w:color="000000" w:sz="4" w:space="0"/>
              <w:right w:val="single" w:color="000000" w:sz="4" w:space="0"/>
            </w:tcBorders>
            <w:shd w:val="clear" w:color="auto" w:fill="CCCCCC"/>
            <w:vAlign w:val="center"/>
          </w:tcPr>
          <w:p w14:paraId="7169D1B3">
            <w:pPr>
              <w:spacing w:line="240" w:lineRule="auto"/>
              <w:ind w:firstLine="709"/>
              <w:jc w:val="both"/>
              <w:rPr>
                <w:rFonts w:ascii="Times New Roman" w:hAnsi="Times New Roman" w:eastAsia="Times New Roman" w:cs="Times New Roman"/>
                <w:color w:val="000000"/>
                <w:sz w:val="28"/>
                <w:szCs w:val="28"/>
                <w:lang w:val="uk-UA"/>
              </w:rPr>
            </w:pPr>
            <w:r>
              <w:rPr>
                <w:rFonts w:ascii="Times New Roman" w:hAnsi="Times New Roman" w:eastAsia="Times New Roman" w:cs="Times New Roman"/>
                <w:color w:val="000000"/>
                <w:sz w:val="28"/>
                <w:szCs w:val="28"/>
                <w:lang w:val="uk-UA"/>
              </w:rPr>
              <w:t>3</w:t>
            </w:r>
          </w:p>
        </w:tc>
        <w:tc>
          <w:tcPr>
            <w:tcW w:w="2269" w:type="dxa"/>
            <w:tcBorders>
              <w:top w:val="single" w:color="000000" w:sz="4" w:space="0"/>
              <w:left w:val="single" w:color="000000" w:sz="4" w:space="0"/>
              <w:bottom w:val="single" w:color="000000" w:sz="4" w:space="0"/>
              <w:right w:val="single" w:color="000000" w:sz="4" w:space="0"/>
            </w:tcBorders>
            <w:shd w:val="clear" w:color="auto" w:fill="CCCCCC"/>
            <w:vAlign w:val="center"/>
          </w:tcPr>
          <w:p w14:paraId="4294290D">
            <w:pPr>
              <w:spacing w:line="240" w:lineRule="auto"/>
              <w:ind w:firstLine="709"/>
              <w:jc w:val="both"/>
              <w:rPr>
                <w:rFonts w:ascii="Times New Roman" w:hAnsi="Times New Roman" w:eastAsia="Times New Roman" w:cs="Times New Roman"/>
                <w:color w:val="000000"/>
                <w:sz w:val="28"/>
                <w:szCs w:val="28"/>
                <w:lang w:val="uk-UA"/>
              </w:rPr>
            </w:pPr>
            <w:r>
              <w:rPr>
                <w:rFonts w:ascii="Times New Roman" w:hAnsi="Times New Roman" w:eastAsia="Times New Roman" w:cs="Times New Roman"/>
                <w:color w:val="000000"/>
                <w:sz w:val="28"/>
                <w:szCs w:val="28"/>
                <w:lang w:val="uk-UA"/>
              </w:rPr>
              <w:t>3</w:t>
            </w:r>
          </w:p>
        </w:tc>
        <w:tc>
          <w:tcPr>
            <w:tcW w:w="2190" w:type="dxa"/>
            <w:tcBorders>
              <w:top w:val="single" w:color="000000" w:sz="4" w:space="0"/>
              <w:left w:val="single" w:color="000000" w:sz="4" w:space="0"/>
              <w:bottom w:val="single" w:color="000000" w:sz="4" w:space="0"/>
              <w:right w:val="single" w:color="000000" w:sz="4" w:space="0"/>
            </w:tcBorders>
            <w:shd w:val="clear" w:color="auto" w:fill="CCCCCC"/>
            <w:vAlign w:val="center"/>
          </w:tcPr>
          <w:p w14:paraId="1004E269">
            <w:pPr>
              <w:spacing w:line="240" w:lineRule="auto"/>
              <w:ind w:firstLine="709"/>
              <w:jc w:val="both"/>
              <w:rPr>
                <w:rFonts w:ascii="Times New Roman" w:hAnsi="Times New Roman" w:eastAsia="Times New Roman" w:cs="Times New Roman"/>
                <w:b/>
                <w:color w:val="000000"/>
                <w:sz w:val="28"/>
                <w:szCs w:val="28"/>
                <w:lang w:val="uk-UA"/>
              </w:rPr>
            </w:pPr>
            <w:r>
              <w:rPr>
                <w:rFonts w:ascii="Times New Roman" w:hAnsi="Times New Roman" w:eastAsia="Times New Roman" w:cs="Times New Roman"/>
                <w:b/>
                <w:color w:val="000000"/>
                <w:sz w:val="28"/>
                <w:szCs w:val="28"/>
                <w:lang w:val="uk-UA"/>
              </w:rPr>
              <w:t>56</w:t>
            </w:r>
          </w:p>
        </w:tc>
      </w:tr>
    </w:tbl>
    <w:p w14:paraId="57C3CC95">
      <w:pPr>
        <w:spacing w:line="240" w:lineRule="auto"/>
        <w:ind w:firstLine="709"/>
        <w:jc w:val="both"/>
        <w:rPr>
          <w:rFonts w:ascii="Times New Roman" w:hAnsi="Times New Roman" w:eastAsia="Times New Roman" w:cs="Times New Roman"/>
          <w:sz w:val="28"/>
          <w:szCs w:val="28"/>
        </w:rPr>
      </w:pPr>
    </w:p>
    <w:p w14:paraId="56D65633">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Аналіз причин руху учнів свідчить, що вони зумовлені зміною місця проживання родини або пов’язані з переїздами.</w:t>
      </w:r>
    </w:p>
    <w:p w14:paraId="6D6649C8">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14:paraId="1EA4BB1E">
      <w:pPr>
        <w:shd w:val="clear" w:color="auto" w:fill="FFFFFF"/>
        <w:spacing w:line="240" w:lineRule="auto"/>
        <w:ind w:firstLine="539"/>
        <w:jc w:val="both"/>
        <w:rPr>
          <w:rFonts w:ascii="Times New Roman" w:hAnsi="Times New Roman" w:eastAsia="Times New Roman" w:cs="Times New Roman"/>
          <w:sz w:val="28"/>
          <w:szCs w:val="28"/>
        </w:rPr>
      </w:pPr>
    </w:p>
    <w:p w14:paraId="3AE93CB0">
      <w:pPr>
        <w:shd w:val="clear" w:color="auto" w:fill="FFFFFF"/>
        <w:spacing w:line="240" w:lineRule="auto"/>
        <w:ind w:firstLine="539"/>
        <w:jc w:val="both"/>
        <w:rPr>
          <w:rFonts w:ascii="Times New Roman" w:hAnsi="Times New Roman" w:eastAsia="Times New Roman" w:cs="Times New Roman"/>
          <w:sz w:val="28"/>
          <w:szCs w:val="28"/>
        </w:rPr>
      </w:pPr>
      <w:bookmarkStart w:id="4" w:name="_2et92p0" w:colFirst="0" w:colLast="0"/>
      <w:bookmarkEnd w:id="4"/>
      <w:r>
        <w:rPr>
          <w:rFonts w:ascii="Times New Roman" w:hAnsi="Times New Roman" w:eastAsia="Times New Roman" w:cs="Times New Roman"/>
          <w:sz w:val="28"/>
          <w:szCs w:val="28"/>
        </w:rPr>
        <w:t>Згідно з річним планом роботи  на 2023/2024 навчальний рік адміністрацією закладу було проведено аналіз досягнень учнів 1-4, 5-11-х класів за 2023/2024 навчальний рік. За підсумками аналізу навчальних досягнень 2023/2024 навчального року із  55 учнів 1-11 класів:</w:t>
      </w:r>
    </w:p>
    <w:p w14:paraId="3D1D8EA7">
      <w:pPr>
        <w:shd w:val="clear" w:color="auto" w:fill="FFFFFF"/>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 учні 1-4  класів  оцінені вербально і оформлені свідоцтва досягнень;</w:t>
      </w:r>
    </w:p>
    <w:p w14:paraId="6B389580">
      <w:pPr>
        <w:shd w:val="clear" w:color="auto" w:fill="FFFFFF"/>
        <w:spacing w:line="240" w:lineRule="auto"/>
        <w:ind w:left="1968"/>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усіх </w:t>
      </w:r>
      <w:r>
        <w:rPr>
          <w:rFonts w:ascii="Times New Roman" w:hAnsi="Times New Roman" w:eastAsia="Times New Roman" w:cs="Times New Roman"/>
          <w:sz w:val="28"/>
          <w:szCs w:val="28"/>
        </w:rPr>
        <w:t xml:space="preserve"> учнів переведено  на наступний рік навчання;</w:t>
      </w:r>
    </w:p>
    <w:p w14:paraId="46C84BC6">
      <w:pPr>
        <w:shd w:val="clear" w:color="auto" w:fill="FFFFFF"/>
        <w:spacing w:line="240" w:lineRule="auto"/>
        <w:ind w:left="1968"/>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учні 9 класу отримали свідоцтва про здобуття базової освіти, 1 учень – свідоцтво з відзнакою;</w:t>
      </w:r>
    </w:p>
    <w:p w14:paraId="38E7FC2A">
      <w:pPr>
        <w:shd w:val="clear" w:color="auto" w:fill="FFFFFF"/>
        <w:spacing w:line="240" w:lineRule="auto"/>
        <w:ind w:left="1968"/>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учні 11 класу (екстернатна форма навчання) отримали свідоцтва про здобуття повної загальної освіти.</w:t>
      </w:r>
    </w:p>
    <w:p w14:paraId="17448991">
      <w:pPr>
        <w:shd w:val="clear" w:color="auto" w:fill="FFFFFF"/>
        <w:spacing w:line="240" w:lineRule="auto"/>
        <w:ind w:firstLine="53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b/>
      </w:r>
      <w:r>
        <w:rPr>
          <w:rFonts w:ascii="Times New Roman" w:hAnsi="Times New Roman" w:eastAsia="Times New Roman" w:cs="Times New Roman"/>
          <w:sz w:val="28"/>
          <w:szCs w:val="28"/>
        </w:rPr>
        <w:t>Результати  річного  оцінювання  знань  здобувачів освіти освітнього закладу   наведено  в  таблиці:</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4238"/>
        <w:gridCol w:w="697"/>
        <w:gridCol w:w="696"/>
        <w:gridCol w:w="697"/>
        <w:gridCol w:w="694"/>
        <w:gridCol w:w="694"/>
        <w:gridCol w:w="876"/>
        <w:gridCol w:w="694"/>
        <w:gridCol w:w="831"/>
        <w:gridCol w:w="948"/>
      </w:tblGrid>
      <w:tr w14:paraId="7BB3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tcBorders>
              <w:top w:val="single" w:color="auto" w:sz="4" w:space="0"/>
              <w:left w:val="single" w:color="auto" w:sz="4" w:space="0"/>
              <w:bottom w:val="single" w:color="auto" w:sz="4" w:space="0"/>
              <w:right w:val="single" w:color="auto" w:sz="4" w:space="0"/>
            </w:tcBorders>
          </w:tcPr>
          <w:p w14:paraId="748F83E1">
            <w:pPr>
              <w:spacing w:line="240" w:lineRule="auto"/>
              <w:jc w:val="center"/>
              <w:rPr>
                <w:rFonts w:ascii="Times New Roman" w:hAnsi="Times New Roman" w:cs="Times New Roman"/>
                <w:sz w:val="24"/>
                <w:szCs w:val="24"/>
              </w:rPr>
            </w:pPr>
            <w:bookmarkStart w:id="5" w:name="_tyjcwt" w:colFirst="0" w:colLast="0"/>
            <w:bookmarkEnd w:id="5"/>
            <w:r>
              <w:rPr>
                <w:rFonts w:ascii="Times New Roman" w:hAnsi="Times New Roman" w:cs="Times New Roman"/>
                <w:sz w:val="24"/>
                <w:szCs w:val="24"/>
              </w:rPr>
              <w:t>№ з/п</w:t>
            </w:r>
          </w:p>
        </w:tc>
        <w:tc>
          <w:tcPr>
            <w:tcW w:w="4238" w:type="dxa"/>
            <w:tcBorders>
              <w:top w:val="single" w:color="auto" w:sz="4" w:space="0"/>
              <w:left w:val="single" w:color="auto" w:sz="4" w:space="0"/>
              <w:bottom w:val="single" w:color="auto" w:sz="4" w:space="0"/>
              <w:right w:val="single" w:color="auto" w:sz="4" w:space="0"/>
            </w:tcBorders>
          </w:tcPr>
          <w:p w14:paraId="4E2DCA9D">
            <w:pPr>
              <w:spacing w:line="240" w:lineRule="auto"/>
              <w:jc w:val="center"/>
              <w:rPr>
                <w:rFonts w:ascii="Times New Roman" w:hAnsi="Times New Roman" w:cs="Times New Roman"/>
                <w:sz w:val="24"/>
                <w:szCs w:val="24"/>
              </w:rPr>
            </w:pPr>
          </w:p>
        </w:tc>
        <w:tc>
          <w:tcPr>
            <w:tcW w:w="697" w:type="dxa"/>
            <w:tcBorders>
              <w:top w:val="single" w:color="auto" w:sz="4" w:space="0"/>
              <w:left w:val="single" w:color="auto" w:sz="4" w:space="0"/>
              <w:bottom w:val="single" w:color="auto" w:sz="4" w:space="0"/>
              <w:right w:val="single" w:color="auto" w:sz="4" w:space="0"/>
            </w:tcBorders>
          </w:tcPr>
          <w:p w14:paraId="73BBF896">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96" w:type="dxa"/>
            <w:tcBorders>
              <w:top w:val="single" w:color="auto" w:sz="4" w:space="0"/>
              <w:left w:val="single" w:color="auto" w:sz="4" w:space="0"/>
              <w:bottom w:val="single" w:color="auto" w:sz="4" w:space="0"/>
              <w:right w:val="single" w:color="auto" w:sz="4" w:space="0"/>
            </w:tcBorders>
          </w:tcPr>
          <w:p w14:paraId="1022E4C3">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97" w:type="dxa"/>
            <w:tcBorders>
              <w:top w:val="single" w:color="auto" w:sz="4" w:space="0"/>
              <w:left w:val="single" w:color="auto" w:sz="4" w:space="0"/>
              <w:bottom w:val="single" w:color="auto" w:sz="4" w:space="0"/>
              <w:right w:val="single" w:color="auto" w:sz="4" w:space="0"/>
            </w:tcBorders>
          </w:tcPr>
          <w:p w14:paraId="5ACD5F26">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94" w:type="dxa"/>
            <w:tcBorders>
              <w:top w:val="single" w:color="auto" w:sz="4" w:space="0"/>
              <w:left w:val="single" w:color="auto" w:sz="4" w:space="0"/>
              <w:bottom w:val="single" w:color="auto" w:sz="4" w:space="0"/>
              <w:right w:val="single" w:color="auto" w:sz="4" w:space="0"/>
            </w:tcBorders>
          </w:tcPr>
          <w:p w14:paraId="3118A609">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94" w:type="dxa"/>
            <w:tcBorders>
              <w:top w:val="single" w:color="auto" w:sz="4" w:space="0"/>
              <w:left w:val="single" w:color="auto" w:sz="4" w:space="0"/>
              <w:bottom w:val="single" w:color="auto" w:sz="4" w:space="0"/>
              <w:right w:val="single" w:color="auto" w:sz="4" w:space="0"/>
            </w:tcBorders>
          </w:tcPr>
          <w:p w14:paraId="2112DFFA">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76" w:type="dxa"/>
            <w:tcBorders>
              <w:top w:val="single" w:color="auto" w:sz="4" w:space="0"/>
              <w:left w:val="single" w:color="auto" w:sz="4" w:space="0"/>
              <w:bottom w:val="single" w:color="auto" w:sz="4" w:space="0"/>
              <w:right w:val="single" w:color="auto" w:sz="4" w:space="0"/>
            </w:tcBorders>
          </w:tcPr>
          <w:p w14:paraId="76AFDB1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5-9</w:t>
            </w:r>
          </w:p>
        </w:tc>
        <w:tc>
          <w:tcPr>
            <w:tcW w:w="694" w:type="dxa"/>
            <w:tcBorders>
              <w:top w:val="single" w:color="auto" w:sz="4" w:space="0"/>
              <w:left w:val="single" w:color="auto" w:sz="4" w:space="0"/>
              <w:bottom w:val="single" w:color="auto" w:sz="4" w:space="0"/>
              <w:right w:val="single" w:color="auto" w:sz="4" w:space="0"/>
            </w:tcBorders>
          </w:tcPr>
          <w:p w14:paraId="55A6731D">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31" w:type="dxa"/>
            <w:tcBorders>
              <w:top w:val="single" w:color="auto" w:sz="4" w:space="0"/>
              <w:left w:val="single" w:color="auto" w:sz="4" w:space="0"/>
              <w:bottom w:val="single" w:color="auto" w:sz="4" w:space="0"/>
              <w:right w:val="single" w:color="auto" w:sz="4" w:space="0"/>
            </w:tcBorders>
          </w:tcPr>
          <w:p w14:paraId="680AFE1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948" w:type="dxa"/>
            <w:tcBorders>
              <w:top w:val="single" w:color="auto" w:sz="4" w:space="0"/>
              <w:left w:val="single" w:color="auto" w:sz="4" w:space="0"/>
              <w:bottom w:val="single" w:color="auto" w:sz="4" w:space="0"/>
              <w:right w:val="single" w:color="auto" w:sz="4" w:space="0"/>
            </w:tcBorders>
          </w:tcPr>
          <w:p w14:paraId="622736E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Разом</w:t>
            </w:r>
          </w:p>
        </w:tc>
      </w:tr>
      <w:tr w14:paraId="34F1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45" w:type="dxa"/>
            <w:tcBorders>
              <w:top w:val="single" w:color="auto" w:sz="4" w:space="0"/>
              <w:left w:val="single" w:color="auto" w:sz="4" w:space="0"/>
              <w:bottom w:val="single" w:color="auto" w:sz="4" w:space="0"/>
              <w:right w:val="single" w:color="auto" w:sz="4" w:space="0"/>
            </w:tcBorders>
          </w:tcPr>
          <w:p w14:paraId="01AB46B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38" w:type="dxa"/>
            <w:tcBorders>
              <w:top w:val="single" w:color="auto" w:sz="4" w:space="0"/>
              <w:left w:val="single" w:color="auto" w:sz="4" w:space="0"/>
              <w:bottom w:val="single" w:color="auto" w:sz="4" w:space="0"/>
              <w:right w:val="single" w:color="auto" w:sz="4" w:space="0"/>
            </w:tcBorders>
          </w:tcPr>
          <w:p w14:paraId="7B5D8510">
            <w:pPr>
              <w:spacing w:line="240" w:lineRule="auto"/>
              <w:rPr>
                <w:rFonts w:ascii="Times New Roman" w:hAnsi="Times New Roman" w:cs="Times New Roman"/>
                <w:sz w:val="24"/>
                <w:szCs w:val="24"/>
              </w:rPr>
            </w:pPr>
            <w:r>
              <w:rPr>
                <w:rFonts w:ascii="Times New Roman" w:hAnsi="Times New Roman" w:cs="Times New Roman"/>
                <w:sz w:val="24"/>
                <w:szCs w:val="24"/>
              </w:rPr>
              <w:t>Високий рівень навчання :к-ть учнів,   %</w:t>
            </w:r>
          </w:p>
        </w:tc>
        <w:tc>
          <w:tcPr>
            <w:tcW w:w="697" w:type="dxa"/>
            <w:tcBorders>
              <w:top w:val="single" w:color="auto" w:sz="4" w:space="0"/>
              <w:left w:val="single" w:color="auto" w:sz="4" w:space="0"/>
              <w:bottom w:val="single" w:color="auto" w:sz="4" w:space="0"/>
              <w:right w:val="single" w:color="auto" w:sz="4" w:space="0"/>
            </w:tcBorders>
          </w:tcPr>
          <w:p w14:paraId="22512E82">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6" w:type="dxa"/>
            <w:tcBorders>
              <w:top w:val="single" w:color="auto" w:sz="4" w:space="0"/>
              <w:left w:val="single" w:color="auto" w:sz="4" w:space="0"/>
              <w:bottom w:val="single" w:color="auto" w:sz="4" w:space="0"/>
              <w:right w:val="single" w:color="auto" w:sz="4" w:space="0"/>
            </w:tcBorders>
          </w:tcPr>
          <w:p w14:paraId="07A701F0">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Borders>
              <w:top w:val="single" w:color="auto" w:sz="4" w:space="0"/>
              <w:left w:val="single" w:color="auto" w:sz="4" w:space="0"/>
              <w:bottom w:val="single" w:color="auto" w:sz="4" w:space="0"/>
              <w:right w:val="single" w:color="auto" w:sz="4" w:space="0"/>
            </w:tcBorders>
          </w:tcPr>
          <w:p w14:paraId="6CBBF5F1">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4" w:type="dxa"/>
            <w:tcBorders>
              <w:top w:val="single" w:color="auto" w:sz="4" w:space="0"/>
              <w:left w:val="single" w:color="auto" w:sz="4" w:space="0"/>
              <w:bottom w:val="single" w:color="auto" w:sz="4" w:space="0"/>
              <w:right w:val="single" w:color="auto" w:sz="4" w:space="0"/>
            </w:tcBorders>
          </w:tcPr>
          <w:p w14:paraId="6E30048B">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4" w:type="dxa"/>
            <w:tcBorders>
              <w:top w:val="single" w:color="auto" w:sz="4" w:space="0"/>
              <w:left w:val="single" w:color="auto" w:sz="4" w:space="0"/>
              <w:bottom w:val="single" w:color="auto" w:sz="4" w:space="0"/>
              <w:right w:val="single" w:color="auto" w:sz="4" w:space="0"/>
            </w:tcBorders>
          </w:tcPr>
          <w:p w14:paraId="45A70EF5">
            <w:pPr>
              <w:spacing w:line="240" w:lineRule="auto"/>
              <w:jc w:val="center"/>
              <w:rPr>
                <w:rFonts w:ascii="Times New Roman" w:hAnsi="Times New Roman" w:cs="Times New Roman"/>
                <w:sz w:val="24"/>
                <w:szCs w:val="24"/>
              </w:rPr>
            </w:pPr>
            <w:r>
              <w:rPr>
                <w:rFonts w:ascii="Times New Roman" w:hAnsi="Times New Roman" w:cs="Times New Roman"/>
                <w:sz w:val="24"/>
                <w:szCs w:val="24"/>
              </w:rPr>
              <w:t>1    13%</w:t>
            </w:r>
          </w:p>
        </w:tc>
        <w:tc>
          <w:tcPr>
            <w:tcW w:w="876" w:type="dxa"/>
            <w:tcBorders>
              <w:top w:val="single" w:color="auto" w:sz="4" w:space="0"/>
              <w:left w:val="single" w:color="auto" w:sz="4" w:space="0"/>
              <w:bottom w:val="single" w:color="auto" w:sz="4" w:space="0"/>
              <w:right w:val="single" w:color="auto" w:sz="4" w:space="0"/>
            </w:tcBorders>
          </w:tcPr>
          <w:p w14:paraId="4E94F0C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1               3,5%</w:t>
            </w:r>
          </w:p>
        </w:tc>
        <w:tc>
          <w:tcPr>
            <w:tcW w:w="694" w:type="dxa"/>
            <w:tcBorders>
              <w:top w:val="single" w:color="auto" w:sz="4" w:space="0"/>
              <w:left w:val="single" w:color="auto" w:sz="4" w:space="0"/>
              <w:bottom w:val="single" w:color="auto" w:sz="4" w:space="0"/>
              <w:right w:val="single" w:color="auto" w:sz="4" w:space="0"/>
            </w:tcBorders>
          </w:tcPr>
          <w:p w14:paraId="6879AEC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31" w:type="dxa"/>
            <w:tcBorders>
              <w:top w:val="single" w:color="auto" w:sz="4" w:space="0"/>
              <w:left w:val="single" w:color="auto" w:sz="4" w:space="0"/>
              <w:bottom w:val="single" w:color="auto" w:sz="4" w:space="0"/>
              <w:right w:val="single" w:color="auto" w:sz="4" w:space="0"/>
            </w:tcBorders>
          </w:tcPr>
          <w:p w14:paraId="286C8F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48" w:type="dxa"/>
            <w:tcBorders>
              <w:top w:val="single" w:color="auto" w:sz="4" w:space="0"/>
              <w:left w:val="single" w:color="auto" w:sz="4" w:space="0"/>
              <w:bottom w:val="single" w:color="auto" w:sz="4" w:space="0"/>
              <w:right w:val="single" w:color="auto" w:sz="4" w:space="0"/>
            </w:tcBorders>
          </w:tcPr>
          <w:p w14:paraId="0110304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1                     3.0%</w:t>
            </w:r>
          </w:p>
        </w:tc>
      </w:tr>
      <w:tr w14:paraId="1B38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tcBorders>
              <w:top w:val="single" w:color="auto" w:sz="4" w:space="0"/>
              <w:left w:val="single" w:color="auto" w:sz="4" w:space="0"/>
              <w:bottom w:val="single" w:color="auto" w:sz="4" w:space="0"/>
              <w:right w:val="single" w:color="auto" w:sz="4" w:space="0"/>
            </w:tcBorders>
          </w:tcPr>
          <w:p w14:paraId="050A7D0A">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238" w:type="dxa"/>
            <w:tcBorders>
              <w:top w:val="single" w:color="auto" w:sz="4" w:space="0"/>
              <w:left w:val="single" w:color="auto" w:sz="4" w:space="0"/>
              <w:bottom w:val="single" w:color="auto" w:sz="4" w:space="0"/>
              <w:right w:val="single" w:color="auto" w:sz="4" w:space="0"/>
            </w:tcBorders>
          </w:tcPr>
          <w:p w14:paraId="376E6D3D">
            <w:pPr>
              <w:spacing w:line="240" w:lineRule="auto"/>
              <w:rPr>
                <w:rFonts w:ascii="Times New Roman" w:hAnsi="Times New Roman" w:cs="Times New Roman"/>
                <w:sz w:val="24"/>
                <w:szCs w:val="24"/>
              </w:rPr>
            </w:pPr>
            <w:r>
              <w:rPr>
                <w:rFonts w:ascii="Times New Roman" w:hAnsi="Times New Roman" w:cs="Times New Roman"/>
                <w:sz w:val="24"/>
                <w:szCs w:val="24"/>
              </w:rPr>
              <w:t>Достатній рівень навчання: к-ть учнів, %</w:t>
            </w:r>
          </w:p>
        </w:tc>
        <w:tc>
          <w:tcPr>
            <w:tcW w:w="697" w:type="dxa"/>
            <w:tcBorders>
              <w:top w:val="single" w:color="auto" w:sz="4" w:space="0"/>
              <w:left w:val="single" w:color="auto" w:sz="4" w:space="0"/>
              <w:bottom w:val="single" w:color="auto" w:sz="4" w:space="0"/>
              <w:right w:val="single" w:color="auto" w:sz="4" w:space="0"/>
            </w:tcBorders>
          </w:tcPr>
          <w:p w14:paraId="3D92B3C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p w14:paraId="544FCA59">
            <w:pPr>
              <w:spacing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696" w:type="dxa"/>
            <w:tcBorders>
              <w:top w:val="single" w:color="auto" w:sz="4" w:space="0"/>
              <w:left w:val="single" w:color="auto" w:sz="4" w:space="0"/>
              <w:bottom w:val="single" w:color="auto" w:sz="4" w:space="0"/>
              <w:right w:val="single" w:color="auto" w:sz="4" w:space="0"/>
            </w:tcBorders>
          </w:tcPr>
          <w:p w14:paraId="306B580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Borders>
              <w:top w:val="single" w:color="auto" w:sz="4" w:space="0"/>
              <w:left w:val="single" w:color="auto" w:sz="4" w:space="0"/>
              <w:bottom w:val="single" w:color="auto" w:sz="4" w:space="0"/>
              <w:right w:val="single" w:color="auto" w:sz="4" w:space="0"/>
            </w:tcBorders>
          </w:tcPr>
          <w:p w14:paraId="3C377E27">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1F179EF1">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94" w:type="dxa"/>
            <w:tcBorders>
              <w:top w:val="single" w:color="auto" w:sz="4" w:space="0"/>
              <w:left w:val="single" w:color="auto" w:sz="4" w:space="0"/>
              <w:bottom w:val="single" w:color="auto" w:sz="4" w:space="0"/>
              <w:right w:val="single" w:color="auto" w:sz="4" w:space="0"/>
            </w:tcBorders>
          </w:tcPr>
          <w:p w14:paraId="298386A1">
            <w:pPr>
              <w:spacing w:line="240" w:lineRule="auto"/>
              <w:jc w:val="center"/>
              <w:rPr>
                <w:rFonts w:ascii="Times New Roman" w:hAnsi="Times New Roman" w:cs="Times New Roman"/>
                <w:sz w:val="24"/>
                <w:szCs w:val="24"/>
              </w:rPr>
            </w:pPr>
          </w:p>
          <w:p w14:paraId="77F97E2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4" w:type="dxa"/>
            <w:tcBorders>
              <w:top w:val="single" w:color="auto" w:sz="4" w:space="0"/>
              <w:left w:val="single" w:color="auto" w:sz="4" w:space="0"/>
              <w:bottom w:val="single" w:color="auto" w:sz="4" w:space="0"/>
              <w:right w:val="single" w:color="auto" w:sz="4" w:space="0"/>
            </w:tcBorders>
          </w:tcPr>
          <w:p w14:paraId="189D16C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p w14:paraId="005CCC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76" w:type="dxa"/>
            <w:tcBorders>
              <w:top w:val="single" w:color="auto" w:sz="4" w:space="0"/>
              <w:left w:val="single" w:color="auto" w:sz="4" w:space="0"/>
              <w:bottom w:val="single" w:color="auto" w:sz="4" w:space="0"/>
              <w:right w:val="single" w:color="auto" w:sz="4" w:space="0"/>
            </w:tcBorders>
          </w:tcPr>
          <w:p w14:paraId="5FCE2D1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p w14:paraId="7029674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17,3%</w:t>
            </w:r>
          </w:p>
        </w:tc>
        <w:tc>
          <w:tcPr>
            <w:tcW w:w="694" w:type="dxa"/>
            <w:tcBorders>
              <w:top w:val="single" w:color="auto" w:sz="4" w:space="0"/>
              <w:left w:val="single" w:color="auto" w:sz="4" w:space="0"/>
              <w:bottom w:val="single" w:color="auto" w:sz="4" w:space="0"/>
              <w:right w:val="single" w:color="auto" w:sz="4" w:space="0"/>
            </w:tcBorders>
          </w:tcPr>
          <w:p w14:paraId="3C4C0288">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03560EBA">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31" w:type="dxa"/>
            <w:tcBorders>
              <w:top w:val="single" w:color="auto" w:sz="4" w:space="0"/>
              <w:left w:val="single" w:color="auto" w:sz="4" w:space="0"/>
              <w:bottom w:val="single" w:color="auto" w:sz="4" w:space="0"/>
              <w:right w:val="single" w:color="auto" w:sz="4" w:space="0"/>
            </w:tcBorders>
          </w:tcPr>
          <w:p w14:paraId="13FEC4C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3A6D714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948" w:type="dxa"/>
            <w:tcBorders>
              <w:top w:val="single" w:color="auto" w:sz="4" w:space="0"/>
              <w:left w:val="single" w:color="auto" w:sz="4" w:space="0"/>
              <w:bottom w:val="single" w:color="auto" w:sz="4" w:space="0"/>
              <w:right w:val="single" w:color="auto" w:sz="4" w:space="0"/>
            </w:tcBorders>
          </w:tcPr>
          <w:p w14:paraId="778F604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p w14:paraId="36ACA10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17,6%</w:t>
            </w:r>
          </w:p>
        </w:tc>
      </w:tr>
      <w:tr w14:paraId="07F1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45" w:type="dxa"/>
            <w:tcBorders>
              <w:top w:val="single" w:color="auto" w:sz="4" w:space="0"/>
              <w:left w:val="single" w:color="auto" w:sz="4" w:space="0"/>
              <w:bottom w:val="single" w:color="auto" w:sz="4" w:space="0"/>
              <w:right w:val="single" w:color="auto" w:sz="4" w:space="0"/>
            </w:tcBorders>
          </w:tcPr>
          <w:p w14:paraId="7A20F7D2">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rPr>
              <w:t>3</w:t>
            </w:r>
          </w:p>
        </w:tc>
        <w:tc>
          <w:tcPr>
            <w:tcW w:w="4238" w:type="dxa"/>
            <w:tcBorders>
              <w:top w:val="single" w:color="auto" w:sz="4" w:space="0"/>
              <w:left w:val="single" w:color="auto" w:sz="4" w:space="0"/>
              <w:bottom w:val="single" w:color="auto" w:sz="4" w:space="0"/>
              <w:right w:val="single" w:color="auto" w:sz="4" w:space="0"/>
            </w:tcBorders>
          </w:tcPr>
          <w:p w14:paraId="2B54370A">
            <w:pPr>
              <w:spacing w:line="240" w:lineRule="auto"/>
              <w:rPr>
                <w:rFonts w:ascii="Times New Roman" w:hAnsi="Times New Roman" w:cs="Times New Roman"/>
                <w:sz w:val="24"/>
                <w:szCs w:val="24"/>
              </w:rPr>
            </w:pPr>
            <w:r>
              <w:rPr>
                <w:rFonts w:ascii="Times New Roman" w:hAnsi="Times New Roman" w:cs="Times New Roman"/>
                <w:sz w:val="24"/>
                <w:szCs w:val="24"/>
              </w:rPr>
              <w:t>Середній рівень навчання: к-ть учнів,  %</w:t>
            </w:r>
          </w:p>
        </w:tc>
        <w:tc>
          <w:tcPr>
            <w:tcW w:w="697" w:type="dxa"/>
            <w:tcBorders>
              <w:top w:val="single" w:color="auto" w:sz="4" w:space="0"/>
              <w:left w:val="single" w:color="auto" w:sz="4" w:space="0"/>
              <w:bottom w:val="single" w:color="auto" w:sz="4" w:space="0"/>
              <w:right w:val="single" w:color="auto" w:sz="4" w:space="0"/>
            </w:tcBorders>
          </w:tcPr>
          <w:p w14:paraId="532C2CD3">
            <w:pPr>
              <w:spacing w:line="240" w:lineRule="auto"/>
              <w:rPr>
                <w:rFonts w:ascii="Times New Roman" w:hAnsi="Times New Roman" w:cs="Times New Roman"/>
                <w:sz w:val="24"/>
                <w:szCs w:val="24"/>
              </w:rPr>
            </w:pPr>
            <w:r>
              <w:rPr>
                <w:rFonts w:ascii="Times New Roman" w:hAnsi="Times New Roman" w:cs="Times New Roman"/>
                <w:sz w:val="24"/>
                <w:szCs w:val="24"/>
              </w:rPr>
              <w:t>4</w:t>
            </w:r>
          </w:p>
          <w:p w14:paraId="061883B6">
            <w:pPr>
              <w:spacing w:line="240" w:lineRule="auto"/>
              <w:rPr>
                <w:rFonts w:ascii="Times New Roman" w:hAnsi="Times New Roman" w:cs="Times New Roman"/>
                <w:sz w:val="24"/>
                <w:szCs w:val="24"/>
              </w:rPr>
            </w:pPr>
            <w:r>
              <w:rPr>
                <w:rFonts w:ascii="Times New Roman" w:hAnsi="Times New Roman" w:cs="Times New Roman"/>
                <w:sz w:val="24"/>
                <w:szCs w:val="24"/>
              </w:rPr>
              <w:t>57%</w:t>
            </w:r>
          </w:p>
        </w:tc>
        <w:tc>
          <w:tcPr>
            <w:tcW w:w="696" w:type="dxa"/>
            <w:tcBorders>
              <w:top w:val="single" w:color="auto" w:sz="4" w:space="0"/>
              <w:left w:val="single" w:color="auto" w:sz="4" w:space="0"/>
              <w:bottom w:val="single" w:color="auto" w:sz="4" w:space="0"/>
              <w:right w:val="single" w:color="auto" w:sz="4" w:space="0"/>
            </w:tcBorders>
          </w:tcPr>
          <w:p w14:paraId="71F13057">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36573B23">
            <w:pPr>
              <w:spacing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97" w:type="dxa"/>
            <w:tcBorders>
              <w:top w:val="single" w:color="auto" w:sz="4" w:space="0"/>
              <w:left w:val="single" w:color="auto" w:sz="4" w:space="0"/>
              <w:bottom w:val="single" w:color="auto" w:sz="4" w:space="0"/>
              <w:right w:val="single" w:color="auto" w:sz="4" w:space="0"/>
            </w:tcBorders>
          </w:tcPr>
          <w:p w14:paraId="50663833">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0D521719">
            <w:pPr>
              <w:spacing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694" w:type="dxa"/>
            <w:tcBorders>
              <w:top w:val="single" w:color="auto" w:sz="4" w:space="0"/>
              <w:left w:val="single" w:color="auto" w:sz="4" w:space="0"/>
              <w:bottom w:val="single" w:color="auto" w:sz="4" w:space="0"/>
              <w:right w:val="single" w:color="auto" w:sz="4" w:space="0"/>
            </w:tcBorders>
          </w:tcPr>
          <w:p w14:paraId="0B64A9C9">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5A4D9D86">
            <w:pPr>
              <w:spacing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94" w:type="dxa"/>
            <w:tcBorders>
              <w:top w:val="single" w:color="auto" w:sz="4" w:space="0"/>
              <w:left w:val="single" w:color="auto" w:sz="4" w:space="0"/>
              <w:bottom w:val="single" w:color="auto" w:sz="4" w:space="0"/>
              <w:right w:val="single" w:color="auto" w:sz="4" w:space="0"/>
            </w:tcBorders>
          </w:tcPr>
          <w:p w14:paraId="2E2BB25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49DE0A8B">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76" w:type="dxa"/>
            <w:tcBorders>
              <w:top w:val="single" w:color="auto" w:sz="4" w:space="0"/>
              <w:left w:val="single" w:color="auto" w:sz="4" w:space="0"/>
              <w:bottom w:val="single" w:color="auto" w:sz="4" w:space="0"/>
              <w:right w:val="single" w:color="auto" w:sz="4" w:space="0"/>
            </w:tcBorders>
          </w:tcPr>
          <w:p w14:paraId="75BA660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14</w:t>
            </w:r>
          </w:p>
          <w:p w14:paraId="205F567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48,1%</w:t>
            </w:r>
          </w:p>
        </w:tc>
        <w:tc>
          <w:tcPr>
            <w:tcW w:w="694" w:type="dxa"/>
            <w:tcBorders>
              <w:top w:val="single" w:color="auto" w:sz="4" w:space="0"/>
              <w:left w:val="single" w:color="auto" w:sz="4" w:space="0"/>
              <w:bottom w:val="single" w:color="auto" w:sz="4" w:space="0"/>
              <w:right w:val="single" w:color="auto" w:sz="4" w:space="0"/>
            </w:tcBorders>
          </w:tcPr>
          <w:p w14:paraId="7F34D2A0">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3FF6BFC3">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31" w:type="dxa"/>
            <w:tcBorders>
              <w:top w:val="single" w:color="auto" w:sz="4" w:space="0"/>
              <w:left w:val="single" w:color="auto" w:sz="4" w:space="0"/>
              <w:bottom w:val="single" w:color="auto" w:sz="4" w:space="0"/>
              <w:right w:val="single" w:color="auto" w:sz="4" w:space="0"/>
            </w:tcBorders>
          </w:tcPr>
          <w:p w14:paraId="703D98D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p>
          <w:p w14:paraId="16D459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948" w:type="dxa"/>
            <w:tcBorders>
              <w:top w:val="single" w:color="auto" w:sz="4" w:space="0"/>
              <w:left w:val="single" w:color="auto" w:sz="4" w:space="0"/>
              <w:bottom w:val="single" w:color="auto" w:sz="4" w:space="0"/>
              <w:right w:val="single" w:color="auto" w:sz="4" w:space="0"/>
            </w:tcBorders>
          </w:tcPr>
          <w:p w14:paraId="7CD1684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15</w:t>
            </w:r>
          </w:p>
          <w:p w14:paraId="34F0A03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44,1%</w:t>
            </w:r>
          </w:p>
        </w:tc>
      </w:tr>
      <w:tr w14:paraId="2405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545" w:type="dxa"/>
            <w:tcBorders>
              <w:top w:val="single" w:color="auto" w:sz="4" w:space="0"/>
              <w:left w:val="single" w:color="auto" w:sz="4" w:space="0"/>
              <w:bottom w:val="single" w:color="auto" w:sz="4" w:space="0"/>
              <w:right w:val="single" w:color="auto" w:sz="4" w:space="0"/>
            </w:tcBorders>
          </w:tcPr>
          <w:p w14:paraId="493C38A2">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38" w:type="dxa"/>
            <w:tcBorders>
              <w:top w:val="single" w:color="auto" w:sz="4" w:space="0"/>
              <w:left w:val="single" w:color="auto" w:sz="4" w:space="0"/>
              <w:bottom w:val="single" w:color="auto" w:sz="4" w:space="0"/>
              <w:right w:val="single" w:color="auto" w:sz="4" w:space="0"/>
            </w:tcBorders>
          </w:tcPr>
          <w:p w14:paraId="2F5B880E">
            <w:pPr>
              <w:spacing w:line="240" w:lineRule="auto"/>
              <w:rPr>
                <w:rFonts w:ascii="Times New Roman" w:hAnsi="Times New Roman" w:cs="Times New Roman"/>
                <w:sz w:val="24"/>
                <w:szCs w:val="24"/>
              </w:rPr>
            </w:pPr>
            <w:r>
              <w:rPr>
                <w:rFonts w:ascii="Times New Roman" w:hAnsi="Times New Roman" w:cs="Times New Roman"/>
                <w:sz w:val="24"/>
                <w:szCs w:val="24"/>
              </w:rPr>
              <w:t>Початковий рівень навчання: к-ть учнів, %</w:t>
            </w:r>
          </w:p>
        </w:tc>
        <w:tc>
          <w:tcPr>
            <w:tcW w:w="697" w:type="dxa"/>
            <w:tcBorders>
              <w:top w:val="single" w:color="auto" w:sz="4" w:space="0"/>
              <w:left w:val="single" w:color="auto" w:sz="4" w:space="0"/>
              <w:bottom w:val="single" w:color="auto" w:sz="4" w:space="0"/>
              <w:right w:val="single" w:color="auto" w:sz="4" w:space="0"/>
            </w:tcBorders>
          </w:tcPr>
          <w:p w14:paraId="0FF3DDA7">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2CC9DFBC">
            <w:pPr>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696" w:type="dxa"/>
            <w:tcBorders>
              <w:top w:val="single" w:color="auto" w:sz="4" w:space="0"/>
              <w:left w:val="single" w:color="auto" w:sz="4" w:space="0"/>
              <w:bottom w:val="single" w:color="auto" w:sz="4" w:space="0"/>
              <w:right w:val="single" w:color="auto" w:sz="4" w:space="0"/>
            </w:tcBorders>
          </w:tcPr>
          <w:p w14:paraId="21E4575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05A9101B">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7" w:type="dxa"/>
            <w:tcBorders>
              <w:top w:val="single" w:color="auto" w:sz="4" w:space="0"/>
              <w:left w:val="single" w:color="auto" w:sz="4" w:space="0"/>
              <w:bottom w:val="single" w:color="auto" w:sz="4" w:space="0"/>
              <w:right w:val="single" w:color="auto" w:sz="4" w:space="0"/>
            </w:tcBorders>
          </w:tcPr>
          <w:p w14:paraId="7BD16E07">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0F68F207">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94" w:type="dxa"/>
            <w:tcBorders>
              <w:top w:val="single" w:color="auto" w:sz="4" w:space="0"/>
              <w:left w:val="single" w:color="auto" w:sz="4" w:space="0"/>
              <w:bottom w:val="single" w:color="auto" w:sz="4" w:space="0"/>
              <w:right w:val="single" w:color="auto" w:sz="4" w:space="0"/>
            </w:tcBorders>
          </w:tcPr>
          <w:p w14:paraId="754F6E87">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p w14:paraId="408AC7C4">
            <w:pPr>
              <w:spacing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694" w:type="dxa"/>
            <w:tcBorders>
              <w:top w:val="single" w:color="auto" w:sz="4" w:space="0"/>
              <w:left w:val="single" w:color="auto" w:sz="4" w:space="0"/>
              <w:bottom w:val="single" w:color="auto" w:sz="4" w:space="0"/>
              <w:right w:val="single" w:color="auto" w:sz="4" w:space="0"/>
            </w:tcBorders>
          </w:tcPr>
          <w:p w14:paraId="05E37192">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7755556A">
            <w:pPr>
              <w:spacing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876" w:type="dxa"/>
            <w:tcBorders>
              <w:top w:val="single" w:color="auto" w:sz="4" w:space="0"/>
              <w:left w:val="single" w:color="auto" w:sz="4" w:space="0"/>
              <w:bottom w:val="single" w:color="auto" w:sz="4" w:space="0"/>
              <w:right w:val="single" w:color="auto" w:sz="4" w:space="0"/>
            </w:tcBorders>
          </w:tcPr>
          <w:p w14:paraId="21B5BBB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w:t>
            </w:r>
          </w:p>
          <w:p w14:paraId="74F7A6B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31,1%</w:t>
            </w:r>
          </w:p>
        </w:tc>
        <w:tc>
          <w:tcPr>
            <w:tcW w:w="694" w:type="dxa"/>
            <w:tcBorders>
              <w:top w:val="single" w:color="auto" w:sz="4" w:space="0"/>
              <w:left w:val="single" w:color="auto" w:sz="4" w:space="0"/>
              <w:bottom w:val="single" w:color="auto" w:sz="4" w:space="0"/>
              <w:right w:val="single" w:color="auto" w:sz="4" w:space="0"/>
            </w:tcBorders>
          </w:tcPr>
          <w:p w14:paraId="27099A67">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723B84BF">
            <w:pPr>
              <w:spacing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831" w:type="dxa"/>
            <w:tcBorders>
              <w:top w:val="single" w:color="auto" w:sz="4" w:space="0"/>
              <w:left w:val="single" w:color="auto" w:sz="4" w:space="0"/>
              <w:bottom w:val="single" w:color="auto" w:sz="4" w:space="0"/>
              <w:right w:val="single" w:color="auto" w:sz="4" w:space="0"/>
            </w:tcBorders>
          </w:tcPr>
          <w:p w14:paraId="52BC1DC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p w14:paraId="1F5A5D2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948" w:type="dxa"/>
            <w:tcBorders>
              <w:top w:val="single" w:color="auto" w:sz="4" w:space="0"/>
              <w:left w:val="single" w:color="auto" w:sz="4" w:space="0"/>
              <w:bottom w:val="single" w:color="auto" w:sz="4" w:space="0"/>
              <w:right w:val="single" w:color="auto" w:sz="4" w:space="0"/>
            </w:tcBorders>
          </w:tcPr>
          <w:p w14:paraId="04AF944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w:t>
            </w:r>
          </w:p>
          <w:p w14:paraId="0D9D621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35,3%</w:t>
            </w:r>
          </w:p>
        </w:tc>
      </w:tr>
      <w:tr w14:paraId="301C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tcBorders>
              <w:top w:val="single" w:color="auto" w:sz="4" w:space="0"/>
              <w:left w:val="single" w:color="auto" w:sz="4" w:space="0"/>
              <w:bottom w:val="single" w:color="auto" w:sz="4" w:space="0"/>
              <w:right w:val="single" w:color="auto" w:sz="4" w:space="0"/>
            </w:tcBorders>
          </w:tcPr>
          <w:p w14:paraId="25F8AA33">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238" w:type="dxa"/>
            <w:tcBorders>
              <w:top w:val="single" w:color="auto" w:sz="4" w:space="0"/>
              <w:left w:val="single" w:color="auto" w:sz="4" w:space="0"/>
              <w:bottom w:val="single" w:color="auto" w:sz="4" w:space="0"/>
              <w:right w:val="single" w:color="auto" w:sz="4" w:space="0"/>
            </w:tcBorders>
          </w:tcPr>
          <w:p w14:paraId="0698161C">
            <w:pPr>
              <w:spacing w:line="240" w:lineRule="auto"/>
              <w:rPr>
                <w:rFonts w:ascii="Times New Roman" w:hAnsi="Times New Roman" w:cs="Times New Roman"/>
                <w:sz w:val="24"/>
                <w:szCs w:val="24"/>
              </w:rPr>
            </w:pPr>
            <w:r>
              <w:rPr>
                <w:rFonts w:ascii="Times New Roman" w:hAnsi="Times New Roman" w:cs="Times New Roman"/>
                <w:sz w:val="24"/>
                <w:szCs w:val="24"/>
              </w:rPr>
              <w:t>Не атестовано: к-ть учнів</w:t>
            </w:r>
          </w:p>
        </w:tc>
        <w:tc>
          <w:tcPr>
            <w:tcW w:w="697" w:type="dxa"/>
            <w:tcBorders>
              <w:top w:val="single" w:color="auto" w:sz="4" w:space="0"/>
              <w:left w:val="single" w:color="auto" w:sz="4" w:space="0"/>
              <w:bottom w:val="single" w:color="auto" w:sz="4" w:space="0"/>
              <w:right w:val="single" w:color="auto" w:sz="4" w:space="0"/>
            </w:tcBorders>
          </w:tcPr>
          <w:p w14:paraId="2A95CF1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6" w:type="dxa"/>
            <w:tcBorders>
              <w:top w:val="single" w:color="auto" w:sz="4" w:space="0"/>
              <w:left w:val="single" w:color="auto" w:sz="4" w:space="0"/>
              <w:bottom w:val="single" w:color="auto" w:sz="4" w:space="0"/>
              <w:right w:val="single" w:color="auto" w:sz="4" w:space="0"/>
            </w:tcBorders>
          </w:tcPr>
          <w:p w14:paraId="371A235D">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Borders>
              <w:top w:val="single" w:color="auto" w:sz="4" w:space="0"/>
              <w:left w:val="single" w:color="auto" w:sz="4" w:space="0"/>
              <w:bottom w:val="single" w:color="auto" w:sz="4" w:space="0"/>
              <w:right w:val="single" w:color="auto" w:sz="4" w:space="0"/>
            </w:tcBorders>
          </w:tcPr>
          <w:p w14:paraId="22BFCF0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4" w:type="dxa"/>
            <w:tcBorders>
              <w:top w:val="single" w:color="auto" w:sz="4" w:space="0"/>
              <w:left w:val="single" w:color="auto" w:sz="4" w:space="0"/>
              <w:bottom w:val="single" w:color="auto" w:sz="4" w:space="0"/>
              <w:right w:val="single" w:color="auto" w:sz="4" w:space="0"/>
            </w:tcBorders>
          </w:tcPr>
          <w:p w14:paraId="7DD1CFCF">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4" w:type="dxa"/>
            <w:tcBorders>
              <w:top w:val="single" w:color="auto" w:sz="4" w:space="0"/>
              <w:left w:val="single" w:color="auto" w:sz="4" w:space="0"/>
              <w:bottom w:val="single" w:color="auto" w:sz="4" w:space="0"/>
              <w:right w:val="single" w:color="auto" w:sz="4" w:space="0"/>
            </w:tcBorders>
          </w:tcPr>
          <w:p w14:paraId="1F35B5C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76" w:type="dxa"/>
            <w:tcBorders>
              <w:top w:val="single" w:color="auto" w:sz="4" w:space="0"/>
              <w:left w:val="single" w:color="auto" w:sz="4" w:space="0"/>
              <w:bottom w:val="single" w:color="auto" w:sz="4" w:space="0"/>
              <w:right w:val="single" w:color="auto" w:sz="4" w:space="0"/>
            </w:tcBorders>
          </w:tcPr>
          <w:p w14:paraId="77AD89B3">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4" w:type="dxa"/>
            <w:tcBorders>
              <w:top w:val="single" w:color="auto" w:sz="4" w:space="0"/>
              <w:left w:val="single" w:color="auto" w:sz="4" w:space="0"/>
              <w:bottom w:val="single" w:color="auto" w:sz="4" w:space="0"/>
              <w:right w:val="single" w:color="auto" w:sz="4" w:space="0"/>
            </w:tcBorders>
          </w:tcPr>
          <w:p w14:paraId="4726C5F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31" w:type="dxa"/>
            <w:tcBorders>
              <w:top w:val="single" w:color="auto" w:sz="4" w:space="0"/>
              <w:left w:val="single" w:color="auto" w:sz="4" w:space="0"/>
              <w:bottom w:val="single" w:color="auto" w:sz="4" w:space="0"/>
              <w:right w:val="single" w:color="auto" w:sz="4" w:space="0"/>
            </w:tcBorders>
          </w:tcPr>
          <w:p w14:paraId="19B9725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48" w:type="dxa"/>
            <w:tcBorders>
              <w:top w:val="single" w:color="auto" w:sz="4" w:space="0"/>
              <w:left w:val="single" w:color="auto" w:sz="4" w:space="0"/>
              <w:bottom w:val="single" w:color="auto" w:sz="4" w:space="0"/>
              <w:right w:val="single" w:color="auto" w:sz="4" w:space="0"/>
            </w:tcBorders>
          </w:tcPr>
          <w:p w14:paraId="1E48A8E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r>
    </w:tbl>
    <w:p w14:paraId="7793C905">
      <w:pPr>
        <w:shd w:val="clear" w:color="auto" w:fill="FFFFFF"/>
        <w:tabs>
          <w:tab w:val="left" w:pos="0"/>
        </w:tabs>
        <w:spacing w:line="240" w:lineRule="auto"/>
        <w:jc w:val="both"/>
        <w:rPr>
          <w:rFonts w:ascii="Times New Roman" w:hAnsi="Times New Roman" w:eastAsia="Times New Roman" w:cs="Times New Roman"/>
          <w:sz w:val="28"/>
          <w:szCs w:val="28"/>
        </w:rPr>
      </w:pPr>
    </w:p>
    <w:p w14:paraId="2CA959E0">
      <w:pPr>
        <w:tabs>
          <w:tab w:val="left" w:pos="883"/>
        </w:tabs>
        <w:spacing w:after="200"/>
        <w:ind w:right="17" w:firstLine="284"/>
        <w:jc w:val="both"/>
        <w:rPr>
          <w:rFonts w:ascii="Times New Roman" w:hAnsi="Times New Roman" w:eastAsia="Times New Roman" w:cs="Times New Roman"/>
          <w:b/>
          <w:sz w:val="24"/>
          <w:szCs w:val="24"/>
        </w:rPr>
      </w:pPr>
    </w:p>
    <w:p w14:paraId="48B75BCD">
      <w:pPr>
        <w:tabs>
          <w:tab w:val="left" w:pos="883"/>
        </w:tabs>
        <w:spacing w:after="200"/>
        <w:ind w:right="17" w:firstLine="284"/>
        <w:jc w:val="both"/>
        <w:rPr>
          <w:rFonts w:ascii="Times New Roman" w:hAnsi="Times New Roman" w:eastAsia="Times New Roman" w:cs="Times New Roman"/>
          <w:b/>
          <w:sz w:val="24"/>
          <w:szCs w:val="24"/>
        </w:rPr>
      </w:pPr>
    </w:p>
    <w:p w14:paraId="1CC95E1A">
      <w:pPr>
        <w:tabs>
          <w:tab w:val="left" w:pos="883"/>
        </w:tabs>
        <w:spacing w:after="200"/>
        <w:ind w:right="17" w:firstLine="284"/>
        <w:jc w:val="both"/>
        <w:rPr>
          <w:rFonts w:ascii="Times New Roman" w:hAnsi="Times New Roman" w:eastAsia="Times New Roman" w:cs="Times New Roman"/>
          <w:b/>
          <w:sz w:val="24"/>
          <w:szCs w:val="24"/>
        </w:rPr>
      </w:pPr>
    </w:p>
    <w:p w14:paraId="3C1A450C">
      <w:pPr>
        <w:tabs>
          <w:tab w:val="left" w:pos="883"/>
        </w:tabs>
        <w:spacing w:after="200"/>
        <w:ind w:right="17" w:firstLine="284"/>
        <w:jc w:val="both"/>
        <w:rPr>
          <w:rFonts w:ascii="Times New Roman" w:hAnsi="Times New Roman" w:eastAsia="Times New Roman" w:cs="Times New Roman"/>
          <w:b/>
          <w:sz w:val="24"/>
          <w:szCs w:val="24"/>
        </w:rPr>
      </w:pPr>
    </w:p>
    <w:p w14:paraId="0C27B088">
      <w:pPr>
        <w:tabs>
          <w:tab w:val="left" w:pos="883"/>
        </w:tabs>
        <w:spacing w:after="200"/>
        <w:ind w:right="17" w:firstLine="284"/>
        <w:jc w:val="both"/>
        <w:rPr>
          <w:rFonts w:ascii="Times New Roman" w:hAnsi="Times New Roman" w:eastAsia="Times New Roman" w:cs="Times New Roman"/>
          <w:b/>
          <w:sz w:val="24"/>
          <w:szCs w:val="24"/>
        </w:rPr>
      </w:pPr>
    </w:p>
    <w:p w14:paraId="59641CEE">
      <w:pPr>
        <w:tabs>
          <w:tab w:val="left" w:pos="883"/>
        </w:tabs>
        <w:spacing w:after="200"/>
        <w:ind w:right="17" w:firstLine="284"/>
        <w:jc w:val="both"/>
        <w:rPr>
          <w:rFonts w:ascii="Times New Roman" w:hAnsi="Times New Roman" w:eastAsia="Times New Roman" w:cs="Times New Roman"/>
          <w:b/>
          <w:sz w:val="24"/>
          <w:szCs w:val="24"/>
        </w:rPr>
      </w:pPr>
    </w:p>
    <w:p w14:paraId="3AD9A567">
      <w:pPr>
        <w:tabs>
          <w:tab w:val="left" w:pos="883"/>
        </w:tabs>
        <w:spacing w:after="200"/>
        <w:ind w:right="17" w:firstLine="284"/>
        <w:jc w:val="both"/>
        <w:rPr>
          <w:rFonts w:ascii="Times New Roman" w:hAnsi="Times New Roman" w:eastAsia="Times New Roman" w:cs="Times New Roman"/>
          <w:b/>
          <w:sz w:val="24"/>
          <w:szCs w:val="24"/>
        </w:rPr>
      </w:pPr>
    </w:p>
    <w:p w14:paraId="392C615D">
      <w:pPr>
        <w:tabs>
          <w:tab w:val="left" w:pos="883"/>
        </w:tabs>
        <w:spacing w:after="200"/>
        <w:ind w:right="17" w:firstLine="284"/>
        <w:jc w:val="both"/>
        <w:rPr>
          <w:rFonts w:ascii="Times New Roman" w:hAnsi="Times New Roman" w:eastAsia="Times New Roman" w:cs="Times New Roman"/>
          <w:b/>
          <w:sz w:val="24"/>
          <w:szCs w:val="24"/>
        </w:rPr>
      </w:pPr>
    </w:p>
    <w:p w14:paraId="72117FEF">
      <w:pPr>
        <w:tabs>
          <w:tab w:val="left" w:pos="883"/>
        </w:tabs>
        <w:spacing w:after="200"/>
        <w:ind w:right="17" w:firstLine="284"/>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Моніторинг якості знань учнів з 2022р. по 2024р.</w:t>
      </w:r>
    </w:p>
    <w:tbl>
      <w:tblPr>
        <w:tblStyle w:val="20"/>
        <w:tblpPr w:leftFromText="180" w:rightFromText="180" w:vertAnchor="text" w:horzAnchor="margin" w:tblpYSpec="outside"/>
        <w:tblW w:w="1431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62"/>
        <w:gridCol w:w="993"/>
        <w:gridCol w:w="1134"/>
        <w:gridCol w:w="992"/>
        <w:gridCol w:w="1276"/>
        <w:gridCol w:w="992"/>
        <w:gridCol w:w="1134"/>
        <w:gridCol w:w="992"/>
        <w:gridCol w:w="1276"/>
        <w:gridCol w:w="992"/>
        <w:gridCol w:w="1276"/>
        <w:gridCol w:w="1134"/>
        <w:gridCol w:w="1559"/>
      </w:tblGrid>
      <w:tr w14:paraId="2D98A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375" w:hRule="atLeast"/>
        </w:trPr>
        <w:tc>
          <w:tcPr>
            <w:tcW w:w="562" w:type="dxa"/>
            <w:vMerge w:val="restart"/>
            <w:shd w:val="clear" w:color="auto" w:fill="auto"/>
          </w:tcPr>
          <w:p w14:paraId="45D11A25">
            <w:pPr>
              <w:tabs>
                <w:tab w:val="left" w:pos="883"/>
              </w:tabs>
              <w:spacing w:after="200"/>
              <w:ind w:left="-262" w:right="-251"/>
              <w:jc w:val="center"/>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Клас</w:t>
            </w:r>
          </w:p>
        </w:tc>
        <w:tc>
          <w:tcPr>
            <w:tcW w:w="4395" w:type="dxa"/>
            <w:gridSpan w:val="4"/>
            <w:tcBorders>
              <w:bottom w:val="single" w:color="auto" w:sz="4" w:space="0"/>
            </w:tcBorders>
            <w:shd w:val="clear" w:color="auto" w:fill="auto"/>
          </w:tcPr>
          <w:p w14:paraId="11622E97">
            <w:pPr>
              <w:tabs>
                <w:tab w:val="left" w:pos="883"/>
              </w:tabs>
              <w:spacing w:after="200"/>
              <w:ind w:right="17" w:hanging="84"/>
              <w:jc w:val="center"/>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2022</w:t>
            </w:r>
          </w:p>
        </w:tc>
        <w:tc>
          <w:tcPr>
            <w:tcW w:w="4394" w:type="dxa"/>
            <w:gridSpan w:val="4"/>
            <w:tcBorders>
              <w:bottom w:val="single" w:color="auto" w:sz="4" w:space="0"/>
            </w:tcBorders>
            <w:shd w:val="clear" w:color="auto" w:fill="auto"/>
          </w:tcPr>
          <w:p w14:paraId="49F975EA">
            <w:pPr>
              <w:tabs>
                <w:tab w:val="left" w:pos="883"/>
              </w:tabs>
              <w:spacing w:after="200"/>
              <w:ind w:right="17"/>
              <w:jc w:val="center"/>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2023</w:t>
            </w:r>
          </w:p>
        </w:tc>
        <w:tc>
          <w:tcPr>
            <w:tcW w:w="4961" w:type="dxa"/>
            <w:gridSpan w:val="4"/>
            <w:tcBorders>
              <w:bottom w:val="single" w:color="auto" w:sz="4" w:space="0"/>
            </w:tcBorders>
            <w:shd w:val="clear" w:color="auto" w:fill="auto"/>
          </w:tcPr>
          <w:p w14:paraId="4AE96208">
            <w:pPr>
              <w:tabs>
                <w:tab w:val="left" w:pos="883"/>
              </w:tabs>
              <w:spacing w:after="200"/>
              <w:ind w:right="17"/>
              <w:jc w:val="center"/>
              <w:rPr>
                <w:rFonts w:ascii="Times New Roman" w:hAnsi="Times New Roman" w:eastAsia="Times New Roman" w:cs="Times New Roman"/>
                <w:b/>
                <w:sz w:val="24"/>
                <w:szCs w:val="24"/>
                <w:highlight w:val="white"/>
              </w:rPr>
            </w:pPr>
            <w:r>
              <w:rPr>
                <w:rFonts w:ascii="Times New Roman" w:hAnsi="Times New Roman" w:eastAsia="Times New Roman" w:cs="Times New Roman"/>
                <w:b/>
                <w:sz w:val="24"/>
                <w:szCs w:val="24"/>
                <w:highlight w:val="white"/>
              </w:rPr>
              <w:t>2024</w:t>
            </w:r>
          </w:p>
        </w:tc>
      </w:tr>
      <w:tr w14:paraId="18982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660" w:hRule="atLeast"/>
        </w:trPr>
        <w:tc>
          <w:tcPr>
            <w:tcW w:w="562" w:type="dxa"/>
            <w:vMerge w:val="continue"/>
            <w:shd w:val="clear" w:color="auto" w:fill="auto"/>
          </w:tcPr>
          <w:p w14:paraId="48E822D1">
            <w:pPr>
              <w:tabs>
                <w:tab w:val="left" w:pos="883"/>
              </w:tabs>
              <w:spacing w:after="200"/>
              <w:ind w:right="17"/>
              <w:jc w:val="center"/>
              <w:rPr>
                <w:rFonts w:ascii="Times New Roman" w:hAnsi="Times New Roman" w:eastAsia="Times New Roman" w:cs="Times New Roman"/>
                <w:b/>
                <w:sz w:val="24"/>
                <w:szCs w:val="24"/>
                <w:highlight w:val="white"/>
              </w:rPr>
            </w:pPr>
          </w:p>
        </w:tc>
        <w:tc>
          <w:tcPr>
            <w:tcW w:w="993" w:type="dxa"/>
            <w:tcBorders>
              <w:top w:val="single" w:color="auto" w:sz="4" w:space="0"/>
              <w:right w:val="single" w:color="auto" w:sz="4" w:space="0"/>
            </w:tcBorders>
            <w:shd w:val="clear" w:color="auto" w:fill="auto"/>
          </w:tcPr>
          <w:p w14:paraId="62B29DB5">
            <w:pPr>
              <w:spacing w:after="200"/>
              <w:ind w:left="-107" w:right="-155" w:hanging="84"/>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високий</w:t>
            </w:r>
          </w:p>
        </w:tc>
        <w:tc>
          <w:tcPr>
            <w:tcW w:w="1134" w:type="dxa"/>
            <w:tcBorders>
              <w:top w:val="single" w:color="auto" w:sz="4" w:space="0"/>
              <w:left w:val="single" w:color="auto" w:sz="4" w:space="0"/>
              <w:right w:val="single" w:color="auto" w:sz="4" w:space="0"/>
            </w:tcBorders>
            <w:shd w:val="clear" w:color="auto" w:fill="auto"/>
          </w:tcPr>
          <w:p w14:paraId="4AD1349D">
            <w:pPr>
              <w:spacing w:after="200"/>
              <w:ind w:left="-261" w:right="-112" w:firstLine="142"/>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достатній</w:t>
            </w:r>
          </w:p>
        </w:tc>
        <w:tc>
          <w:tcPr>
            <w:tcW w:w="992" w:type="dxa"/>
            <w:tcBorders>
              <w:top w:val="single" w:color="auto" w:sz="4" w:space="0"/>
              <w:left w:val="single" w:color="auto" w:sz="4" w:space="0"/>
              <w:right w:val="single" w:color="auto" w:sz="4" w:space="0"/>
            </w:tcBorders>
            <w:shd w:val="clear" w:color="auto" w:fill="auto"/>
          </w:tcPr>
          <w:p w14:paraId="24951047">
            <w:pPr>
              <w:spacing w:after="200"/>
              <w:ind w:left="-252" w:right="-234"/>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середній</w:t>
            </w:r>
          </w:p>
        </w:tc>
        <w:tc>
          <w:tcPr>
            <w:tcW w:w="1276" w:type="dxa"/>
            <w:tcBorders>
              <w:top w:val="single" w:color="auto" w:sz="4" w:space="0"/>
              <w:left w:val="single" w:color="auto" w:sz="4" w:space="0"/>
            </w:tcBorders>
            <w:shd w:val="clear" w:color="auto" w:fill="auto"/>
          </w:tcPr>
          <w:p w14:paraId="59CFCA2B">
            <w:pPr>
              <w:spacing w:after="200"/>
              <w:ind w:left="-250" w:right="-117"/>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початковий</w:t>
            </w:r>
          </w:p>
        </w:tc>
        <w:tc>
          <w:tcPr>
            <w:tcW w:w="992" w:type="dxa"/>
            <w:tcBorders>
              <w:top w:val="single" w:color="auto" w:sz="4" w:space="0"/>
              <w:right w:val="single" w:color="auto" w:sz="4" w:space="0"/>
            </w:tcBorders>
            <w:shd w:val="clear" w:color="auto" w:fill="auto"/>
          </w:tcPr>
          <w:p w14:paraId="32EA06B3">
            <w:pPr>
              <w:spacing w:after="200"/>
              <w:ind w:left="-107" w:right="-111"/>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високий</w:t>
            </w:r>
          </w:p>
        </w:tc>
        <w:tc>
          <w:tcPr>
            <w:tcW w:w="1134" w:type="dxa"/>
            <w:tcBorders>
              <w:top w:val="single" w:color="auto" w:sz="4" w:space="0"/>
              <w:left w:val="single" w:color="auto" w:sz="4" w:space="0"/>
              <w:right w:val="single" w:color="auto" w:sz="4" w:space="0"/>
            </w:tcBorders>
            <w:shd w:val="clear" w:color="auto" w:fill="auto"/>
          </w:tcPr>
          <w:p w14:paraId="2613EC79">
            <w:pPr>
              <w:spacing w:after="200"/>
              <w:ind w:left="-82" w:right="-117"/>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достатній</w:t>
            </w:r>
          </w:p>
        </w:tc>
        <w:tc>
          <w:tcPr>
            <w:tcW w:w="992" w:type="dxa"/>
            <w:tcBorders>
              <w:top w:val="single" w:color="auto" w:sz="4" w:space="0"/>
              <w:left w:val="single" w:color="auto" w:sz="4" w:space="0"/>
              <w:right w:val="single" w:color="auto" w:sz="4" w:space="0"/>
            </w:tcBorders>
            <w:shd w:val="clear" w:color="auto" w:fill="auto"/>
          </w:tcPr>
          <w:p w14:paraId="022FAEDE">
            <w:pPr>
              <w:spacing w:after="200"/>
              <w:ind w:left="-191" w:right="-119"/>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середній</w:t>
            </w:r>
          </w:p>
        </w:tc>
        <w:tc>
          <w:tcPr>
            <w:tcW w:w="1276" w:type="dxa"/>
            <w:tcBorders>
              <w:top w:val="single" w:color="auto" w:sz="4" w:space="0"/>
              <w:left w:val="single" w:color="auto" w:sz="4" w:space="0"/>
            </w:tcBorders>
            <w:shd w:val="clear" w:color="auto" w:fill="auto"/>
          </w:tcPr>
          <w:p w14:paraId="7F6EBD06">
            <w:pPr>
              <w:spacing w:after="200"/>
              <w:ind w:left="-167" w:right="-120" w:hanging="26"/>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початковий</w:t>
            </w:r>
          </w:p>
        </w:tc>
        <w:tc>
          <w:tcPr>
            <w:tcW w:w="992" w:type="dxa"/>
            <w:tcBorders>
              <w:top w:val="single" w:color="auto" w:sz="4" w:space="0"/>
              <w:right w:val="single" w:color="auto" w:sz="4" w:space="0"/>
            </w:tcBorders>
            <w:shd w:val="clear" w:color="auto" w:fill="auto"/>
          </w:tcPr>
          <w:p w14:paraId="383C2AD5">
            <w:pPr>
              <w:spacing w:after="200"/>
              <w:ind w:right="-118" w:hanging="84"/>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високий</w:t>
            </w:r>
          </w:p>
        </w:tc>
        <w:tc>
          <w:tcPr>
            <w:tcW w:w="1276" w:type="dxa"/>
            <w:tcBorders>
              <w:top w:val="single" w:color="auto" w:sz="4" w:space="0"/>
              <w:left w:val="single" w:color="auto" w:sz="4" w:space="0"/>
              <w:right w:val="single" w:color="auto" w:sz="4" w:space="0"/>
            </w:tcBorders>
            <w:shd w:val="clear" w:color="auto" w:fill="auto"/>
          </w:tcPr>
          <w:p w14:paraId="18E542AE">
            <w:pPr>
              <w:spacing w:after="200"/>
              <w:ind w:left="-121" w:right="-94" w:firstLine="21"/>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достатній</w:t>
            </w:r>
          </w:p>
        </w:tc>
        <w:tc>
          <w:tcPr>
            <w:tcW w:w="1134" w:type="dxa"/>
            <w:tcBorders>
              <w:top w:val="single" w:color="auto" w:sz="4" w:space="0"/>
              <w:left w:val="single" w:color="auto" w:sz="4" w:space="0"/>
              <w:right w:val="single" w:color="auto" w:sz="4" w:space="0"/>
            </w:tcBorders>
            <w:shd w:val="clear" w:color="auto" w:fill="auto"/>
          </w:tcPr>
          <w:p w14:paraId="3FE94F0B">
            <w:pPr>
              <w:spacing w:after="200"/>
              <w:ind w:left="-254" w:right="-105" w:firstLine="30"/>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середній</w:t>
            </w:r>
          </w:p>
        </w:tc>
        <w:tc>
          <w:tcPr>
            <w:tcW w:w="1559" w:type="dxa"/>
            <w:tcBorders>
              <w:top w:val="single" w:color="auto" w:sz="4" w:space="0"/>
              <w:left w:val="single" w:color="auto" w:sz="4" w:space="0"/>
            </w:tcBorders>
            <w:shd w:val="clear" w:color="auto" w:fill="auto"/>
          </w:tcPr>
          <w:p w14:paraId="0961EB0A">
            <w:pPr>
              <w:spacing w:after="200"/>
              <w:ind w:left="-251" w:right="-111"/>
              <w:jc w:val="center"/>
              <w:rPr>
                <w:rFonts w:ascii="Times New Roman" w:hAnsi="Times New Roman" w:eastAsia="Times New Roman" w:cs="Times New Roman"/>
                <w:b/>
                <w:sz w:val="24"/>
                <w:szCs w:val="24"/>
                <w:highlight w:val="white"/>
                <w:lang w:val="uk-UA"/>
              </w:rPr>
            </w:pPr>
            <w:r>
              <w:rPr>
                <w:rFonts w:ascii="Times New Roman" w:hAnsi="Times New Roman" w:eastAsia="Times New Roman" w:cs="Times New Roman"/>
                <w:b/>
                <w:sz w:val="24"/>
                <w:szCs w:val="24"/>
                <w:highlight w:val="white"/>
                <w:lang w:val="uk-UA"/>
              </w:rPr>
              <w:t>початковий</w:t>
            </w:r>
          </w:p>
        </w:tc>
      </w:tr>
      <w:tr w14:paraId="0B8F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337" w:hRule="atLeast"/>
        </w:trPr>
        <w:tc>
          <w:tcPr>
            <w:tcW w:w="562" w:type="dxa"/>
            <w:shd w:val="clear" w:color="auto" w:fill="auto"/>
          </w:tcPr>
          <w:p w14:paraId="493FD480">
            <w:pPr>
              <w:pStyle w:val="23"/>
              <w:jc w:val="center"/>
              <w:rPr>
                <w:sz w:val="28"/>
                <w:szCs w:val="28"/>
                <w:highlight w:val="white"/>
              </w:rPr>
            </w:pPr>
            <w:r>
              <w:rPr>
                <w:sz w:val="28"/>
                <w:szCs w:val="28"/>
                <w:highlight w:val="white"/>
              </w:rPr>
              <w:t>5</w:t>
            </w:r>
          </w:p>
        </w:tc>
        <w:tc>
          <w:tcPr>
            <w:tcW w:w="993" w:type="dxa"/>
            <w:tcBorders>
              <w:right w:val="single" w:color="auto" w:sz="4" w:space="0"/>
            </w:tcBorders>
            <w:shd w:val="clear" w:color="auto" w:fill="auto"/>
          </w:tcPr>
          <w:p w14:paraId="7BE7F392">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072FD9FE">
            <w:pPr>
              <w:pStyle w:val="23"/>
              <w:jc w:val="center"/>
              <w:rPr>
                <w:sz w:val="28"/>
                <w:szCs w:val="28"/>
              </w:rPr>
            </w:pPr>
            <w:r>
              <w:rPr>
                <w:sz w:val="28"/>
                <w:szCs w:val="28"/>
              </w:rPr>
              <w:t>1</w:t>
            </w:r>
          </w:p>
          <w:p w14:paraId="70652D2E">
            <w:pPr>
              <w:pStyle w:val="23"/>
              <w:jc w:val="center"/>
              <w:rPr>
                <w:sz w:val="28"/>
                <w:szCs w:val="28"/>
                <w:highlight w:val="white"/>
              </w:rPr>
            </w:pPr>
            <w:r>
              <w:rPr>
                <w:sz w:val="28"/>
                <w:szCs w:val="28"/>
              </w:rPr>
              <w:t>20%</w:t>
            </w:r>
          </w:p>
        </w:tc>
        <w:tc>
          <w:tcPr>
            <w:tcW w:w="992" w:type="dxa"/>
            <w:tcBorders>
              <w:left w:val="single" w:color="auto" w:sz="4" w:space="0"/>
              <w:right w:val="single" w:color="auto" w:sz="4" w:space="0"/>
            </w:tcBorders>
            <w:shd w:val="clear" w:color="auto" w:fill="auto"/>
          </w:tcPr>
          <w:p w14:paraId="73E3E20E">
            <w:pPr>
              <w:pStyle w:val="23"/>
              <w:jc w:val="center"/>
              <w:rPr>
                <w:sz w:val="28"/>
                <w:szCs w:val="28"/>
              </w:rPr>
            </w:pPr>
            <w:r>
              <w:rPr>
                <w:sz w:val="28"/>
                <w:szCs w:val="28"/>
              </w:rPr>
              <w:t>3</w:t>
            </w:r>
          </w:p>
          <w:p w14:paraId="17C944C5">
            <w:pPr>
              <w:pStyle w:val="23"/>
              <w:jc w:val="center"/>
              <w:rPr>
                <w:sz w:val="28"/>
                <w:szCs w:val="28"/>
                <w:highlight w:val="white"/>
              </w:rPr>
            </w:pPr>
            <w:r>
              <w:rPr>
                <w:sz w:val="28"/>
                <w:szCs w:val="28"/>
              </w:rPr>
              <w:t>60%</w:t>
            </w:r>
          </w:p>
        </w:tc>
        <w:tc>
          <w:tcPr>
            <w:tcW w:w="1276" w:type="dxa"/>
            <w:tcBorders>
              <w:left w:val="single" w:color="auto" w:sz="4" w:space="0"/>
            </w:tcBorders>
            <w:shd w:val="clear" w:color="auto" w:fill="auto"/>
          </w:tcPr>
          <w:p w14:paraId="436C3C9F">
            <w:pPr>
              <w:pStyle w:val="23"/>
              <w:jc w:val="center"/>
              <w:rPr>
                <w:sz w:val="28"/>
                <w:szCs w:val="28"/>
              </w:rPr>
            </w:pPr>
            <w:r>
              <w:rPr>
                <w:sz w:val="28"/>
                <w:szCs w:val="28"/>
              </w:rPr>
              <w:t>1</w:t>
            </w:r>
          </w:p>
          <w:p w14:paraId="1EF97187">
            <w:pPr>
              <w:pStyle w:val="23"/>
              <w:jc w:val="center"/>
              <w:rPr>
                <w:sz w:val="28"/>
                <w:szCs w:val="28"/>
                <w:highlight w:val="white"/>
              </w:rPr>
            </w:pPr>
            <w:r>
              <w:rPr>
                <w:sz w:val="28"/>
                <w:szCs w:val="28"/>
              </w:rPr>
              <w:t>20%</w:t>
            </w:r>
          </w:p>
        </w:tc>
        <w:tc>
          <w:tcPr>
            <w:tcW w:w="992" w:type="dxa"/>
            <w:tcBorders>
              <w:right w:val="single" w:color="auto" w:sz="4" w:space="0"/>
            </w:tcBorders>
            <w:shd w:val="clear" w:color="auto" w:fill="auto"/>
          </w:tcPr>
          <w:p w14:paraId="11EB9C2A">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131B5508">
            <w:pPr>
              <w:pStyle w:val="23"/>
              <w:jc w:val="center"/>
              <w:rPr>
                <w:sz w:val="28"/>
                <w:szCs w:val="28"/>
              </w:rPr>
            </w:pPr>
            <w:r>
              <w:rPr>
                <w:sz w:val="28"/>
                <w:szCs w:val="28"/>
              </w:rPr>
              <w:t>1</w:t>
            </w:r>
          </w:p>
          <w:p w14:paraId="3C4937A3">
            <w:pPr>
              <w:pStyle w:val="23"/>
              <w:jc w:val="center"/>
              <w:rPr>
                <w:sz w:val="28"/>
                <w:szCs w:val="28"/>
                <w:highlight w:val="white"/>
              </w:rPr>
            </w:pPr>
            <w:r>
              <w:rPr>
                <w:sz w:val="28"/>
                <w:szCs w:val="28"/>
              </w:rPr>
              <w:t>20%</w:t>
            </w:r>
          </w:p>
        </w:tc>
        <w:tc>
          <w:tcPr>
            <w:tcW w:w="992" w:type="dxa"/>
            <w:tcBorders>
              <w:left w:val="single" w:color="auto" w:sz="4" w:space="0"/>
              <w:right w:val="single" w:color="auto" w:sz="4" w:space="0"/>
            </w:tcBorders>
            <w:shd w:val="clear" w:color="auto" w:fill="auto"/>
          </w:tcPr>
          <w:p w14:paraId="1A514328">
            <w:pPr>
              <w:pStyle w:val="23"/>
              <w:jc w:val="center"/>
              <w:rPr>
                <w:sz w:val="28"/>
                <w:szCs w:val="28"/>
              </w:rPr>
            </w:pPr>
            <w:r>
              <w:rPr>
                <w:sz w:val="28"/>
                <w:szCs w:val="28"/>
              </w:rPr>
              <w:t>3</w:t>
            </w:r>
          </w:p>
          <w:p w14:paraId="56C73425">
            <w:pPr>
              <w:pStyle w:val="23"/>
              <w:jc w:val="center"/>
              <w:rPr>
                <w:sz w:val="28"/>
                <w:szCs w:val="28"/>
                <w:highlight w:val="white"/>
              </w:rPr>
            </w:pPr>
            <w:r>
              <w:rPr>
                <w:sz w:val="28"/>
                <w:szCs w:val="28"/>
              </w:rPr>
              <w:t>60%</w:t>
            </w:r>
          </w:p>
        </w:tc>
        <w:tc>
          <w:tcPr>
            <w:tcW w:w="1276" w:type="dxa"/>
            <w:tcBorders>
              <w:left w:val="single" w:color="auto" w:sz="4" w:space="0"/>
            </w:tcBorders>
            <w:shd w:val="clear" w:color="auto" w:fill="auto"/>
          </w:tcPr>
          <w:p w14:paraId="3E2124B4">
            <w:pPr>
              <w:pStyle w:val="23"/>
              <w:jc w:val="center"/>
              <w:rPr>
                <w:sz w:val="28"/>
                <w:szCs w:val="28"/>
              </w:rPr>
            </w:pPr>
            <w:r>
              <w:rPr>
                <w:sz w:val="28"/>
                <w:szCs w:val="28"/>
              </w:rPr>
              <w:t>1</w:t>
            </w:r>
          </w:p>
          <w:p w14:paraId="57A420A0">
            <w:pPr>
              <w:pStyle w:val="23"/>
              <w:jc w:val="center"/>
              <w:rPr>
                <w:sz w:val="28"/>
                <w:szCs w:val="28"/>
                <w:highlight w:val="white"/>
              </w:rPr>
            </w:pPr>
            <w:r>
              <w:rPr>
                <w:sz w:val="28"/>
                <w:szCs w:val="28"/>
              </w:rPr>
              <w:t>20%</w:t>
            </w:r>
          </w:p>
        </w:tc>
        <w:tc>
          <w:tcPr>
            <w:tcW w:w="992" w:type="dxa"/>
            <w:tcBorders>
              <w:right w:val="single" w:color="auto" w:sz="4" w:space="0"/>
            </w:tcBorders>
            <w:shd w:val="clear" w:color="auto" w:fill="auto"/>
          </w:tcPr>
          <w:p w14:paraId="01D7B710">
            <w:pPr>
              <w:pStyle w:val="23"/>
              <w:jc w:val="center"/>
              <w:rPr>
                <w:sz w:val="28"/>
                <w:szCs w:val="28"/>
                <w:highlight w:val="white"/>
              </w:rPr>
            </w:pPr>
            <w:r>
              <w:rPr>
                <w:sz w:val="28"/>
                <w:szCs w:val="28"/>
                <w:highlight w:val="white"/>
              </w:rPr>
              <w:t>-</w:t>
            </w:r>
          </w:p>
        </w:tc>
        <w:tc>
          <w:tcPr>
            <w:tcW w:w="1276" w:type="dxa"/>
            <w:tcBorders>
              <w:left w:val="single" w:color="auto" w:sz="4" w:space="0"/>
              <w:right w:val="single" w:color="auto" w:sz="4" w:space="0"/>
            </w:tcBorders>
            <w:shd w:val="clear" w:color="auto" w:fill="auto"/>
          </w:tcPr>
          <w:p w14:paraId="674A91F3">
            <w:pPr>
              <w:pStyle w:val="23"/>
              <w:jc w:val="center"/>
              <w:rPr>
                <w:sz w:val="28"/>
                <w:szCs w:val="28"/>
              </w:rPr>
            </w:pPr>
            <w:r>
              <w:rPr>
                <w:sz w:val="28"/>
                <w:szCs w:val="28"/>
              </w:rPr>
              <w:t>2</w:t>
            </w:r>
          </w:p>
          <w:p w14:paraId="4A11ED34">
            <w:pPr>
              <w:pStyle w:val="23"/>
              <w:jc w:val="center"/>
              <w:rPr>
                <w:sz w:val="28"/>
                <w:szCs w:val="28"/>
                <w:highlight w:val="white"/>
              </w:rPr>
            </w:pPr>
            <w:r>
              <w:rPr>
                <w:sz w:val="28"/>
                <w:szCs w:val="28"/>
              </w:rPr>
              <w:t>29%</w:t>
            </w:r>
          </w:p>
        </w:tc>
        <w:tc>
          <w:tcPr>
            <w:tcW w:w="1134" w:type="dxa"/>
            <w:tcBorders>
              <w:left w:val="single" w:color="auto" w:sz="4" w:space="0"/>
              <w:right w:val="single" w:color="auto" w:sz="4" w:space="0"/>
            </w:tcBorders>
            <w:shd w:val="clear" w:color="auto" w:fill="auto"/>
          </w:tcPr>
          <w:p w14:paraId="35631F00">
            <w:pPr>
              <w:pStyle w:val="23"/>
              <w:jc w:val="center"/>
              <w:rPr>
                <w:sz w:val="28"/>
                <w:szCs w:val="28"/>
              </w:rPr>
            </w:pPr>
            <w:r>
              <w:rPr>
                <w:sz w:val="28"/>
                <w:szCs w:val="28"/>
              </w:rPr>
              <w:t>4</w:t>
            </w:r>
          </w:p>
          <w:p w14:paraId="0BAE93E4">
            <w:pPr>
              <w:pStyle w:val="23"/>
              <w:jc w:val="center"/>
              <w:rPr>
                <w:sz w:val="28"/>
                <w:szCs w:val="28"/>
                <w:highlight w:val="white"/>
              </w:rPr>
            </w:pPr>
            <w:r>
              <w:rPr>
                <w:sz w:val="28"/>
                <w:szCs w:val="28"/>
              </w:rPr>
              <w:t>57%</w:t>
            </w:r>
          </w:p>
        </w:tc>
        <w:tc>
          <w:tcPr>
            <w:tcW w:w="1559" w:type="dxa"/>
            <w:tcBorders>
              <w:left w:val="single" w:color="auto" w:sz="4" w:space="0"/>
            </w:tcBorders>
            <w:shd w:val="clear" w:color="auto" w:fill="auto"/>
          </w:tcPr>
          <w:p w14:paraId="0DD377A3">
            <w:pPr>
              <w:pStyle w:val="23"/>
              <w:jc w:val="center"/>
              <w:rPr>
                <w:sz w:val="28"/>
                <w:szCs w:val="28"/>
              </w:rPr>
            </w:pPr>
            <w:r>
              <w:rPr>
                <w:sz w:val="28"/>
                <w:szCs w:val="28"/>
              </w:rPr>
              <w:t>1</w:t>
            </w:r>
          </w:p>
          <w:p w14:paraId="08074BB9">
            <w:pPr>
              <w:pStyle w:val="23"/>
              <w:jc w:val="center"/>
              <w:rPr>
                <w:sz w:val="28"/>
                <w:szCs w:val="28"/>
                <w:highlight w:val="white"/>
              </w:rPr>
            </w:pPr>
            <w:r>
              <w:rPr>
                <w:sz w:val="28"/>
                <w:szCs w:val="28"/>
              </w:rPr>
              <w:t>14%</w:t>
            </w:r>
          </w:p>
        </w:tc>
      </w:tr>
      <w:tr w14:paraId="72A14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62" w:type="dxa"/>
            <w:shd w:val="clear" w:color="auto" w:fill="auto"/>
          </w:tcPr>
          <w:p w14:paraId="10DADC95">
            <w:pPr>
              <w:pStyle w:val="23"/>
              <w:jc w:val="center"/>
              <w:rPr>
                <w:sz w:val="28"/>
                <w:szCs w:val="28"/>
                <w:highlight w:val="white"/>
              </w:rPr>
            </w:pPr>
            <w:r>
              <w:rPr>
                <w:sz w:val="28"/>
                <w:szCs w:val="28"/>
                <w:highlight w:val="white"/>
              </w:rPr>
              <w:t>6</w:t>
            </w:r>
          </w:p>
        </w:tc>
        <w:tc>
          <w:tcPr>
            <w:tcW w:w="993" w:type="dxa"/>
            <w:tcBorders>
              <w:right w:val="single" w:color="auto" w:sz="4" w:space="0"/>
            </w:tcBorders>
            <w:shd w:val="clear" w:color="auto" w:fill="auto"/>
          </w:tcPr>
          <w:p w14:paraId="179533B1">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643BC349">
            <w:pPr>
              <w:pStyle w:val="23"/>
              <w:jc w:val="center"/>
              <w:rPr>
                <w:sz w:val="28"/>
                <w:szCs w:val="28"/>
                <w:highlight w:val="white"/>
              </w:rPr>
            </w:pPr>
            <w:r>
              <w:rPr>
                <w:sz w:val="28"/>
                <w:szCs w:val="28"/>
                <w:highlight w:val="white"/>
              </w:rPr>
              <w:t>-</w:t>
            </w:r>
          </w:p>
        </w:tc>
        <w:tc>
          <w:tcPr>
            <w:tcW w:w="992" w:type="dxa"/>
            <w:tcBorders>
              <w:left w:val="single" w:color="auto" w:sz="4" w:space="0"/>
              <w:right w:val="single" w:color="auto" w:sz="4" w:space="0"/>
            </w:tcBorders>
            <w:shd w:val="clear" w:color="auto" w:fill="auto"/>
          </w:tcPr>
          <w:p w14:paraId="4A84406C">
            <w:pPr>
              <w:pStyle w:val="23"/>
              <w:jc w:val="center"/>
              <w:rPr>
                <w:sz w:val="28"/>
                <w:szCs w:val="28"/>
                <w:highlight w:val="white"/>
              </w:rPr>
            </w:pPr>
            <w:r>
              <w:rPr>
                <w:sz w:val="28"/>
                <w:szCs w:val="28"/>
                <w:highlight w:val="white"/>
              </w:rPr>
              <w:t>1</w:t>
            </w:r>
          </w:p>
          <w:p w14:paraId="33493F1E">
            <w:pPr>
              <w:pStyle w:val="23"/>
              <w:jc w:val="center"/>
              <w:rPr>
                <w:sz w:val="28"/>
                <w:szCs w:val="28"/>
                <w:highlight w:val="white"/>
              </w:rPr>
            </w:pPr>
            <w:r>
              <w:rPr>
                <w:sz w:val="28"/>
                <w:szCs w:val="28"/>
                <w:highlight w:val="white"/>
              </w:rPr>
              <w:t>33</w:t>
            </w:r>
            <w:r>
              <w:rPr>
                <w:sz w:val="28"/>
                <w:szCs w:val="28"/>
              </w:rPr>
              <w:t>%</w:t>
            </w:r>
          </w:p>
        </w:tc>
        <w:tc>
          <w:tcPr>
            <w:tcW w:w="1276" w:type="dxa"/>
            <w:tcBorders>
              <w:left w:val="single" w:color="auto" w:sz="4" w:space="0"/>
            </w:tcBorders>
            <w:shd w:val="clear" w:color="auto" w:fill="auto"/>
          </w:tcPr>
          <w:p w14:paraId="19F348C8">
            <w:pPr>
              <w:pStyle w:val="23"/>
              <w:jc w:val="center"/>
              <w:rPr>
                <w:sz w:val="28"/>
                <w:szCs w:val="28"/>
                <w:highlight w:val="white"/>
              </w:rPr>
            </w:pPr>
            <w:r>
              <w:rPr>
                <w:sz w:val="28"/>
                <w:szCs w:val="28"/>
                <w:highlight w:val="white"/>
              </w:rPr>
              <w:t>2</w:t>
            </w:r>
          </w:p>
          <w:p w14:paraId="3EC83FCF">
            <w:pPr>
              <w:pStyle w:val="23"/>
              <w:jc w:val="center"/>
              <w:rPr>
                <w:sz w:val="28"/>
                <w:szCs w:val="28"/>
                <w:highlight w:val="white"/>
              </w:rPr>
            </w:pPr>
            <w:r>
              <w:rPr>
                <w:sz w:val="28"/>
                <w:szCs w:val="28"/>
                <w:highlight w:val="white"/>
              </w:rPr>
              <w:t>67</w:t>
            </w:r>
            <w:r>
              <w:rPr>
                <w:sz w:val="28"/>
                <w:szCs w:val="28"/>
              </w:rPr>
              <w:t>%</w:t>
            </w:r>
          </w:p>
        </w:tc>
        <w:tc>
          <w:tcPr>
            <w:tcW w:w="992" w:type="dxa"/>
            <w:tcBorders>
              <w:right w:val="single" w:color="auto" w:sz="4" w:space="0"/>
            </w:tcBorders>
            <w:shd w:val="clear" w:color="auto" w:fill="auto"/>
          </w:tcPr>
          <w:p w14:paraId="5924EB17">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3A93FA5B">
            <w:pPr>
              <w:pStyle w:val="23"/>
              <w:jc w:val="center"/>
              <w:rPr>
                <w:sz w:val="28"/>
                <w:szCs w:val="28"/>
                <w:highlight w:val="white"/>
              </w:rPr>
            </w:pPr>
            <w:r>
              <w:rPr>
                <w:sz w:val="28"/>
                <w:szCs w:val="28"/>
                <w:highlight w:val="white"/>
              </w:rPr>
              <w:t>2</w:t>
            </w:r>
          </w:p>
          <w:p w14:paraId="314FF816">
            <w:pPr>
              <w:pStyle w:val="23"/>
              <w:jc w:val="center"/>
              <w:rPr>
                <w:sz w:val="28"/>
                <w:szCs w:val="28"/>
                <w:highlight w:val="white"/>
              </w:rPr>
            </w:pPr>
            <w:r>
              <w:rPr>
                <w:sz w:val="28"/>
                <w:szCs w:val="28"/>
                <w:highlight w:val="white"/>
              </w:rPr>
              <w:t>29</w:t>
            </w:r>
            <w:r>
              <w:rPr>
                <w:sz w:val="28"/>
                <w:szCs w:val="28"/>
              </w:rPr>
              <w:t>%</w:t>
            </w:r>
          </w:p>
        </w:tc>
        <w:tc>
          <w:tcPr>
            <w:tcW w:w="992" w:type="dxa"/>
            <w:tcBorders>
              <w:left w:val="single" w:color="auto" w:sz="4" w:space="0"/>
              <w:right w:val="single" w:color="auto" w:sz="4" w:space="0"/>
            </w:tcBorders>
            <w:shd w:val="clear" w:color="auto" w:fill="auto"/>
          </w:tcPr>
          <w:p w14:paraId="6E95D86F">
            <w:pPr>
              <w:pStyle w:val="23"/>
              <w:jc w:val="center"/>
              <w:rPr>
                <w:sz w:val="28"/>
                <w:szCs w:val="28"/>
                <w:highlight w:val="white"/>
              </w:rPr>
            </w:pPr>
            <w:r>
              <w:rPr>
                <w:sz w:val="28"/>
                <w:szCs w:val="28"/>
                <w:highlight w:val="white"/>
              </w:rPr>
              <w:t>4</w:t>
            </w:r>
          </w:p>
          <w:p w14:paraId="6E09E4BD">
            <w:pPr>
              <w:pStyle w:val="23"/>
              <w:jc w:val="center"/>
              <w:rPr>
                <w:sz w:val="28"/>
                <w:szCs w:val="28"/>
                <w:highlight w:val="white"/>
              </w:rPr>
            </w:pPr>
            <w:r>
              <w:rPr>
                <w:sz w:val="28"/>
                <w:szCs w:val="28"/>
                <w:highlight w:val="white"/>
              </w:rPr>
              <w:t>57</w:t>
            </w:r>
            <w:r>
              <w:rPr>
                <w:sz w:val="28"/>
                <w:szCs w:val="28"/>
              </w:rPr>
              <w:t>%</w:t>
            </w:r>
          </w:p>
        </w:tc>
        <w:tc>
          <w:tcPr>
            <w:tcW w:w="1276" w:type="dxa"/>
            <w:tcBorders>
              <w:left w:val="single" w:color="auto" w:sz="4" w:space="0"/>
            </w:tcBorders>
            <w:shd w:val="clear" w:color="auto" w:fill="auto"/>
          </w:tcPr>
          <w:p w14:paraId="6098B128">
            <w:pPr>
              <w:pStyle w:val="23"/>
              <w:jc w:val="center"/>
              <w:rPr>
                <w:sz w:val="28"/>
                <w:szCs w:val="28"/>
                <w:highlight w:val="white"/>
              </w:rPr>
            </w:pPr>
            <w:r>
              <w:rPr>
                <w:sz w:val="28"/>
                <w:szCs w:val="28"/>
                <w:highlight w:val="white"/>
              </w:rPr>
              <w:t>1</w:t>
            </w:r>
          </w:p>
          <w:p w14:paraId="570ED4BE">
            <w:pPr>
              <w:pStyle w:val="23"/>
              <w:jc w:val="center"/>
              <w:rPr>
                <w:sz w:val="28"/>
                <w:szCs w:val="28"/>
                <w:highlight w:val="white"/>
              </w:rPr>
            </w:pPr>
            <w:r>
              <w:rPr>
                <w:sz w:val="28"/>
                <w:szCs w:val="28"/>
                <w:highlight w:val="white"/>
              </w:rPr>
              <w:t>14</w:t>
            </w:r>
            <w:r>
              <w:rPr>
                <w:sz w:val="28"/>
                <w:szCs w:val="28"/>
              </w:rPr>
              <w:t>%</w:t>
            </w:r>
          </w:p>
        </w:tc>
        <w:tc>
          <w:tcPr>
            <w:tcW w:w="992" w:type="dxa"/>
            <w:tcBorders>
              <w:right w:val="single" w:color="auto" w:sz="4" w:space="0"/>
            </w:tcBorders>
            <w:shd w:val="clear" w:color="auto" w:fill="auto"/>
          </w:tcPr>
          <w:p w14:paraId="4064AB78">
            <w:pPr>
              <w:pStyle w:val="23"/>
              <w:jc w:val="center"/>
              <w:rPr>
                <w:sz w:val="28"/>
                <w:szCs w:val="28"/>
                <w:highlight w:val="white"/>
              </w:rPr>
            </w:pPr>
            <w:r>
              <w:rPr>
                <w:sz w:val="28"/>
                <w:szCs w:val="28"/>
                <w:highlight w:val="white"/>
              </w:rPr>
              <w:t>-</w:t>
            </w:r>
          </w:p>
        </w:tc>
        <w:tc>
          <w:tcPr>
            <w:tcW w:w="1276" w:type="dxa"/>
            <w:tcBorders>
              <w:left w:val="single" w:color="auto" w:sz="4" w:space="0"/>
              <w:right w:val="single" w:color="auto" w:sz="4" w:space="0"/>
            </w:tcBorders>
            <w:shd w:val="clear" w:color="auto" w:fill="auto"/>
          </w:tcPr>
          <w:p w14:paraId="2FFDD3E2">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4A052612">
            <w:pPr>
              <w:pStyle w:val="23"/>
              <w:jc w:val="center"/>
              <w:rPr>
                <w:sz w:val="28"/>
                <w:szCs w:val="28"/>
              </w:rPr>
            </w:pPr>
            <w:r>
              <w:rPr>
                <w:sz w:val="28"/>
                <w:szCs w:val="28"/>
              </w:rPr>
              <w:t>4</w:t>
            </w:r>
          </w:p>
          <w:p w14:paraId="34CA8F41">
            <w:pPr>
              <w:pStyle w:val="23"/>
              <w:jc w:val="center"/>
              <w:rPr>
                <w:sz w:val="28"/>
                <w:szCs w:val="28"/>
                <w:highlight w:val="white"/>
              </w:rPr>
            </w:pPr>
            <w:r>
              <w:rPr>
                <w:sz w:val="28"/>
                <w:szCs w:val="28"/>
              </w:rPr>
              <w:t>80%</w:t>
            </w:r>
          </w:p>
        </w:tc>
        <w:tc>
          <w:tcPr>
            <w:tcW w:w="1559" w:type="dxa"/>
            <w:tcBorders>
              <w:left w:val="single" w:color="auto" w:sz="4" w:space="0"/>
            </w:tcBorders>
            <w:shd w:val="clear" w:color="auto" w:fill="auto"/>
          </w:tcPr>
          <w:p w14:paraId="2BDB7F25">
            <w:pPr>
              <w:pStyle w:val="23"/>
              <w:jc w:val="center"/>
              <w:rPr>
                <w:sz w:val="28"/>
                <w:szCs w:val="28"/>
              </w:rPr>
            </w:pPr>
            <w:r>
              <w:rPr>
                <w:sz w:val="28"/>
                <w:szCs w:val="28"/>
              </w:rPr>
              <w:t>1</w:t>
            </w:r>
          </w:p>
          <w:p w14:paraId="652A43B0">
            <w:pPr>
              <w:pStyle w:val="23"/>
              <w:jc w:val="center"/>
              <w:rPr>
                <w:sz w:val="28"/>
                <w:szCs w:val="28"/>
                <w:highlight w:val="white"/>
              </w:rPr>
            </w:pPr>
            <w:r>
              <w:rPr>
                <w:sz w:val="28"/>
                <w:szCs w:val="28"/>
              </w:rPr>
              <w:t>2%</w:t>
            </w:r>
          </w:p>
        </w:tc>
      </w:tr>
      <w:tr w14:paraId="1096E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62" w:type="dxa"/>
            <w:shd w:val="clear" w:color="auto" w:fill="auto"/>
          </w:tcPr>
          <w:p w14:paraId="2D1EFB2D">
            <w:pPr>
              <w:pStyle w:val="23"/>
              <w:jc w:val="center"/>
              <w:rPr>
                <w:sz w:val="28"/>
                <w:szCs w:val="28"/>
                <w:highlight w:val="white"/>
              </w:rPr>
            </w:pPr>
            <w:r>
              <w:rPr>
                <w:sz w:val="28"/>
                <w:szCs w:val="28"/>
                <w:highlight w:val="white"/>
              </w:rPr>
              <w:t>7</w:t>
            </w:r>
          </w:p>
        </w:tc>
        <w:tc>
          <w:tcPr>
            <w:tcW w:w="993" w:type="dxa"/>
            <w:tcBorders>
              <w:right w:val="single" w:color="auto" w:sz="4" w:space="0"/>
            </w:tcBorders>
            <w:shd w:val="clear" w:color="auto" w:fill="auto"/>
          </w:tcPr>
          <w:p w14:paraId="36913D7D">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23A6B4DA">
            <w:pPr>
              <w:pStyle w:val="23"/>
              <w:jc w:val="center"/>
              <w:rPr>
                <w:sz w:val="28"/>
                <w:szCs w:val="28"/>
                <w:highlight w:val="white"/>
              </w:rPr>
            </w:pPr>
            <w:r>
              <w:rPr>
                <w:sz w:val="28"/>
                <w:szCs w:val="28"/>
                <w:highlight w:val="white"/>
              </w:rPr>
              <w:t>2</w:t>
            </w:r>
          </w:p>
          <w:p w14:paraId="02F5E0F3">
            <w:pPr>
              <w:pStyle w:val="23"/>
              <w:jc w:val="center"/>
              <w:rPr>
                <w:sz w:val="28"/>
                <w:szCs w:val="28"/>
                <w:highlight w:val="white"/>
              </w:rPr>
            </w:pPr>
            <w:r>
              <w:rPr>
                <w:sz w:val="28"/>
                <w:szCs w:val="28"/>
                <w:highlight w:val="white"/>
              </w:rPr>
              <w:t>29</w:t>
            </w:r>
            <w:r>
              <w:rPr>
                <w:sz w:val="28"/>
                <w:szCs w:val="28"/>
              </w:rPr>
              <w:t>%</w:t>
            </w:r>
          </w:p>
        </w:tc>
        <w:tc>
          <w:tcPr>
            <w:tcW w:w="992" w:type="dxa"/>
            <w:tcBorders>
              <w:left w:val="single" w:color="auto" w:sz="4" w:space="0"/>
              <w:right w:val="single" w:color="auto" w:sz="4" w:space="0"/>
            </w:tcBorders>
            <w:shd w:val="clear" w:color="auto" w:fill="auto"/>
          </w:tcPr>
          <w:p w14:paraId="631F23DD">
            <w:pPr>
              <w:pStyle w:val="23"/>
              <w:jc w:val="center"/>
              <w:rPr>
                <w:sz w:val="28"/>
                <w:szCs w:val="28"/>
                <w:highlight w:val="white"/>
              </w:rPr>
            </w:pPr>
            <w:r>
              <w:rPr>
                <w:sz w:val="28"/>
                <w:szCs w:val="28"/>
                <w:highlight w:val="white"/>
              </w:rPr>
              <w:t>1</w:t>
            </w:r>
          </w:p>
          <w:p w14:paraId="6F884412">
            <w:pPr>
              <w:pStyle w:val="23"/>
              <w:jc w:val="center"/>
              <w:rPr>
                <w:sz w:val="28"/>
                <w:szCs w:val="28"/>
                <w:highlight w:val="white"/>
              </w:rPr>
            </w:pPr>
            <w:r>
              <w:rPr>
                <w:sz w:val="28"/>
                <w:szCs w:val="28"/>
                <w:highlight w:val="white"/>
              </w:rPr>
              <w:t>14</w:t>
            </w:r>
            <w:r>
              <w:rPr>
                <w:sz w:val="28"/>
                <w:szCs w:val="28"/>
              </w:rPr>
              <w:t>%</w:t>
            </w:r>
          </w:p>
        </w:tc>
        <w:tc>
          <w:tcPr>
            <w:tcW w:w="1276" w:type="dxa"/>
            <w:tcBorders>
              <w:left w:val="single" w:color="auto" w:sz="4" w:space="0"/>
            </w:tcBorders>
            <w:shd w:val="clear" w:color="auto" w:fill="auto"/>
          </w:tcPr>
          <w:p w14:paraId="43B44BBF">
            <w:pPr>
              <w:pStyle w:val="23"/>
              <w:jc w:val="center"/>
              <w:rPr>
                <w:sz w:val="28"/>
                <w:szCs w:val="28"/>
                <w:highlight w:val="white"/>
              </w:rPr>
            </w:pPr>
            <w:r>
              <w:rPr>
                <w:sz w:val="28"/>
                <w:szCs w:val="28"/>
                <w:highlight w:val="white"/>
              </w:rPr>
              <w:t>4</w:t>
            </w:r>
          </w:p>
          <w:p w14:paraId="3B795120">
            <w:pPr>
              <w:pStyle w:val="23"/>
              <w:jc w:val="center"/>
              <w:rPr>
                <w:sz w:val="28"/>
                <w:szCs w:val="28"/>
                <w:highlight w:val="white"/>
              </w:rPr>
            </w:pPr>
            <w:r>
              <w:rPr>
                <w:sz w:val="28"/>
                <w:szCs w:val="28"/>
                <w:highlight w:val="white"/>
              </w:rPr>
              <w:t>57</w:t>
            </w:r>
            <w:r>
              <w:rPr>
                <w:sz w:val="28"/>
                <w:szCs w:val="28"/>
              </w:rPr>
              <w:t>%</w:t>
            </w:r>
          </w:p>
        </w:tc>
        <w:tc>
          <w:tcPr>
            <w:tcW w:w="992" w:type="dxa"/>
            <w:tcBorders>
              <w:right w:val="single" w:color="auto" w:sz="4" w:space="0"/>
            </w:tcBorders>
            <w:shd w:val="clear" w:color="auto" w:fill="auto"/>
          </w:tcPr>
          <w:p w14:paraId="7317D4DA">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3CD9CEB0">
            <w:pPr>
              <w:pStyle w:val="23"/>
              <w:jc w:val="center"/>
              <w:rPr>
                <w:sz w:val="28"/>
                <w:szCs w:val="28"/>
                <w:highlight w:val="white"/>
              </w:rPr>
            </w:pPr>
            <w:r>
              <w:rPr>
                <w:sz w:val="28"/>
                <w:szCs w:val="28"/>
                <w:highlight w:val="white"/>
              </w:rPr>
              <w:t>-</w:t>
            </w:r>
          </w:p>
        </w:tc>
        <w:tc>
          <w:tcPr>
            <w:tcW w:w="992" w:type="dxa"/>
            <w:tcBorders>
              <w:left w:val="single" w:color="auto" w:sz="4" w:space="0"/>
              <w:right w:val="single" w:color="auto" w:sz="4" w:space="0"/>
            </w:tcBorders>
            <w:shd w:val="clear" w:color="auto" w:fill="auto"/>
          </w:tcPr>
          <w:p w14:paraId="727403EE">
            <w:pPr>
              <w:pStyle w:val="23"/>
              <w:jc w:val="center"/>
              <w:rPr>
                <w:sz w:val="28"/>
                <w:szCs w:val="28"/>
                <w:highlight w:val="white"/>
              </w:rPr>
            </w:pPr>
            <w:r>
              <w:rPr>
                <w:sz w:val="28"/>
                <w:szCs w:val="28"/>
                <w:highlight w:val="white"/>
              </w:rPr>
              <w:t>-</w:t>
            </w:r>
          </w:p>
        </w:tc>
        <w:tc>
          <w:tcPr>
            <w:tcW w:w="1276" w:type="dxa"/>
            <w:tcBorders>
              <w:left w:val="single" w:color="auto" w:sz="4" w:space="0"/>
            </w:tcBorders>
            <w:shd w:val="clear" w:color="auto" w:fill="auto"/>
          </w:tcPr>
          <w:p w14:paraId="751F3F9F">
            <w:pPr>
              <w:pStyle w:val="23"/>
              <w:jc w:val="center"/>
              <w:rPr>
                <w:sz w:val="28"/>
                <w:szCs w:val="28"/>
                <w:highlight w:val="white"/>
              </w:rPr>
            </w:pPr>
            <w:r>
              <w:rPr>
                <w:sz w:val="28"/>
                <w:szCs w:val="28"/>
                <w:highlight w:val="white"/>
              </w:rPr>
              <w:t>3</w:t>
            </w:r>
          </w:p>
          <w:p w14:paraId="3350616E">
            <w:pPr>
              <w:pStyle w:val="23"/>
              <w:jc w:val="center"/>
              <w:rPr>
                <w:sz w:val="28"/>
                <w:szCs w:val="28"/>
                <w:highlight w:val="white"/>
              </w:rPr>
            </w:pPr>
            <w:r>
              <w:rPr>
                <w:sz w:val="28"/>
                <w:szCs w:val="28"/>
                <w:highlight w:val="white"/>
              </w:rPr>
              <w:t>100</w:t>
            </w:r>
            <w:r>
              <w:rPr>
                <w:sz w:val="28"/>
                <w:szCs w:val="28"/>
              </w:rPr>
              <w:t>%</w:t>
            </w:r>
          </w:p>
        </w:tc>
        <w:tc>
          <w:tcPr>
            <w:tcW w:w="992" w:type="dxa"/>
            <w:tcBorders>
              <w:right w:val="single" w:color="auto" w:sz="4" w:space="0"/>
            </w:tcBorders>
            <w:shd w:val="clear" w:color="auto" w:fill="auto"/>
          </w:tcPr>
          <w:p w14:paraId="43ABC2A9">
            <w:pPr>
              <w:pStyle w:val="23"/>
              <w:jc w:val="center"/>
              <w:rPr>
                <w:sz w:val="28"/>
                <w:szCs w:val="28"/>
                <w:highlight w:val="white"/>
              </w:rPr>
            </w:pPr>
            <w:r>
              <w:rPr>
                <w:sz w:val="28"/>
                <w:szCs w:val="28"/>
                <w:highlight w:val="white"/>
              </w:rPr>
              <w:t>-</w:t>
            </w:r>
          </w:p>
        </w:tc>
        <w:tc>
          <w:tcPr>
            <w:tcW w:w="1276" w:type="dxa"/>
            <w:tcBorders>
              <w:left w:val="single" w:color="auto" w:sz="4" w:space="0"/>
              <w:right w:val="single" w:color="auto" w:sz="4" w:space="0"/>
            </w:tcBorders>
            <w:shd w:val="clear" w:color="auto" w:fill="auto"/>
          </w:tcPr>
          <w:p w14:paraId="751AA5A3">
            <w:pPr>
              <w:pStyle w:val="23"/>
              <w:jc w:val="center"/>
              <w:rPr>
                <w:sz w:val="28"/>
                <w:szCs w:val="28"/>
              </w:rPr>
            </w:pPr>
            <w:r>
              <w:rPr>
                <w:sz w:val="28"/>
                <w:szCs w:val="28"/>
              </w:rPr>
              <w:t>1</w:t>
            </w:r>
          </w:p>
          <w:p w14:paraId="4F1DC0B4">
            <w:pPr>
              <w:pStyle w:val="23"/>
              <w:jc w:val="center"/>
              <w:rPr>
                <w:sz w:val="28"/>
                <w:szCs w:val="28"/>
                <w:highlight w:val="white"/>
              </w:rPr>
            </w:pPr>
            <w:r>
              <w:rPr>
                <w:sz w:val="28"/>
                <w:szCs w:val="28"/>
              </w:rPr>
              <w:t>17%</w:t>
            </w:r>
          </w:p>
        </w:tc>
        <w:tc>
          <w:tcPr>
            <w:tcW w:w="1134" w:type="dxa"/>
            <w:tcBorders>
              <w:left w:val="single" w:color="auto" w:sz="4" w:space="0"/>
              <w:right w:val="single" w:color="auto" w:sz="4" w:space="0"/>
            </w:tcBorders>
            <w:shd w:val="clear" w:color="auto" w:fill="auto"/>
          </w:tcPr>
          <w:p w14:paraId="44D2DAE3">
            <w:pPr>
              <w:pStyle w:val="23"/>
              <w:jc w:val="center"/>
              <w:rPr>
                <w:sz w:val="28"/>
                <w:szCs w:val="28"/>
              </w:rPr>
            </w:pPr>
            <w:r>
              <w:rPr>
                <w:sz w:val="28"/>
                <w:szCs w:val="28"/>
              </w:rPr>
              <w:t>4</w:t>
            </w:r>
          </w:p>
          <w:p w14:paraId="48E3B693">
            <w:pPr>
              <w:pStyle w:val="23"/>
              <w:jc w:val="center"/>
              <w:rPr>
                <w:sz w:val="28"/>
                <w:szCs w:val="28"/>
              </w:rPr>
            </w:pPr>
            <w:r>
              <w:rPr>
                <w:sz w:val="28"/>
                <w:szCs w:val="28"/>
              </w:rPr>
              <w:t>64%</w:t>
            </w:r>
          </w:p>
        </w:tc>
        <w:tc>
          <w:tcPr>
            <w:tcW w:w="1559" w:type="dxa"/>
            <w:tcBorders>
              <w:left w:val="single" w:color="auto" w:sz="4" w:space="0"/>
            </w:tcBorders>
            <w:shd w:val="clear" w:color="auto" w:fill="auto"/>
          </w:tcPr>
          <w:p w14:paraId="7ABAC822">
            <w:pPr>
              <w:pStyle w:val="23"/>
              <w:jc w:val="center"/>
              <w:rPr>
                <w:sz w:val="28"/>
                <w:szCs w:val="28"/>
              </w:rPr>
            </w:pPr>
            <w:r>
              <w:rPr>
                <w:sz w:val="28"/>
                <w:szCs w:val="28"/>
              </w:rPr>
              <w:t>1</w:t>
            </w:r>
          </w:p>
          <w:p w14:paraId="29F16BF3">
            <w:pPr>
              <w:pStyle w:val="23"/>
              <w:jc w:val="center"/>
              <w:rPr>
                <w:sz w:val="28"/>
                <w:szCs w:val="28"/>
                <w:highlight w:val="white"/>
              </w:rPr>
            </w:pPr>
            <w:r>
              <w:rPr>
                <w:sz w:val="28"/>
                <w:szCs w:val="28"/>
              </w:rPr>
              <w:t>17%</w:t>
            </w:r>
          </w:p>
        </w:tc>
      </w:tr>
      <w:tr w14:paraId="477F9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62" w:type="dxa"/>
            <w:shd w:val="clear" w:color="auto" w:fill="auto"/>
          </w:tcPr>
          <w:p w14:paraId="6215D3F6">
            <w:pPr>
              <w:pStyle w:val="23"/>
              <w:jc w:val="center"/>
              <w:rPr>
                <w:sz w:val="28"/>
                <w:szCs w:val="28"/>
                <w:highlight w:val="white"/>
              </w:rPr>
            </w:pPr>
            <w:r>
              <w:rPr>
                <w:sz w:val="28"/>
                <w:szCs w:val="28"/>
                <w:highlight w:val="white"/>
              </w:rPr>
              <w:t>8</w:t>
            </w:r>
          </w:p>
        </w:tc>
        <w:tc>
          <w:tcPr>
            <w:tcW w:w="993" w:type="dxa"/>
            <w:tcBorders>
              <w:right w:val="single" w:color="auto" w:sz="4" w:space="0"/>
            </w:tcBorders>
            <w:shd w:val="clear" w:color="auto" w:fill="auto"/>
          </w:tcPr>
          <w:p w14:paraId="29EF119C">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18F1B1F1">
            <w:pPr>
              <w:pStyle w:val="23"/>
              <w:jc w:val="center"/>
              <w:rPr>
                <w:sz w:val="28"/>
                <w:szCs w:val="28"/>
                <w:highlight w:val="white"/>
              </w:rPr>
            </w:pPr>
            <w:r>
              <w:rPr>
                <w:sz w:val="28"/>
                <w:szCs w:val="28"/>
                <w:highlight w:val="white"/>
              </w:rPr>
              <w:t>1</w:t>
            </w:r>
          </w:p>
          <w:p w14:paraId="6FB56BDA">
            <w:pPr>
              <w:pStyle w:val="23"/>
              <w:jc w:val="center"/>
              <w:rPr>
                <w:sz w:val="28"/>
                <w:szCs w:val="28"/>
                <w:highlight w:val="white"/>
              </w:rPr>
            </w:pPr>
            <w:r>
              <w:rPr>
                <w:sz w:val="28"/>
                <w:szCs w:val="28"/>
                <w:highlight w:val="white"/>
              </w:rPr>
              <w:t>18</w:t>
            </w:r>
            <w:r>
              <w:rPr>
                <w:sz w:val="28"/>
                <w:szCs w:val="28"/>
              </w:rPr>
              <w:t>%</w:t>
            </w:r>
          </w:p>
        </w:tc>
        <w:tc>
          <w:tcPr>
            <w:tcW w:w="992" w:type="dxa"/>
            <w:tcBorders>
              <w:left w:val="single" w:color="auto" w:sz="4" w:space="0"/>
              <w:right w:val="single" w:color="auto" w:sz="4" w:space="0"/>
            </w:tcBorders>
            <w:shd w:val="clear" w:color="auto" w:fill="auto"/>
          </w:tcPr>
          <w:p w14:paraId="6773F9BD">
            <w:pPr>
              <w:pStyle w:val="23"/>
              <w:jc w:val="center"/>
              <w:rPr>
                <w:sz w:val="28"/>
                <w:szCs w:val="28"/>
                <w:highlight w:val="white"/>
              </w:rPr>
            </w:pPr>
            <w:r>
              <w:rPr>
                <w:sz w:val="28"/>
                <w:szCs w:val="28"/>
                <w:highlight w:val="white"/>
              </w:rPr>
              <w:t>2</w:t>
            </w:r>
          </w:p>
          <w:p w14:paraId="0852AD55">
            <w:pPr>
              <w:pStyle w:val="23"/>
              <w:jc w:val="center"/>
              <w:rPr>
                <w:sz w:val="28"/>
                <w:szCs w:val="28"/>
                <w:highlight w:val="white"/>
              </w:rPr>
            </w:pPr>
            <w:r>
              <w:rPr>
                <w:sz w:val="28"/>
                <w:szCs w:val="28"/>
                <w:highlight w:val="white"/>
              </w:rPr>
              <w:t>34</w:t>
            </w:r>
            <w:r>
              <w:rPr>
                <w:sz w:val="28"/>
                <w:szCs w:val="28"/>
              </w:rPr>
              <w:t>%</w:t>
            </w:r>
          </w:p>
        </w:tc>
        <w:tc>
          <w:tcPr>
            <w:tcW w:w="1276" w:type="dxa"/>
            <w:tcBorders>
              <w:left w:val="single" w:color="auto" w:sz="4" w:space="0"/>
            </w:tcBorders>
            <w:shd w:val="clear" w:color="auto" w:fill="auto"/>
          </w:tcPr>
          <w:p w14:paraId="15D205F9">
            <w:pPr>
              <w:pStyle w:val="23"/>
              <w:jc w:val="center"/>
              <w:rPr>
                <w:sz w:val="28"/>
                <w:szCs w:val="28"/>
                <w:highlight w:val="white"/>
              </w:rPr>
            </w:pPr>
            <w:r>
              <w:rPr>
                <w:sz w:val="28"/>
                <w:szCs w:val="28"/>
                <w:highlight w:val="white"/>
              </w:rPr>
              <w:t>3</w:t>
            </w:r>
          </w:p>
          <w:p w14:paraId="39A17887">
            <w:pPr>
              <w:pStyle w:val="23"/>
              <w:jc w:val="center"/>
              <w:rPr>
                <w:sz w:val="28"/>
                <w:szCs w:val="28"/>
                <w:highlight w:val="white"/>
              </w:rPr>
            </w:pPr>
            <w:r>
              <w:rPr>
                <w:sz w:val="28"/>
                <w:szCs w:val="28"/>
                <w:highlight w:val="white"/>
              </w:rPr>
              <w:t>48</w:t>
            </w:r>
            <w:r>
              <w:rPr>
                <w:sz w:val="28"/>
                <w:szCs w:val="28"/>
              </w:rPr>
              <w:t>%</w:t>
            </w:r>
          </w:p>
        </w:tc>
        <w:tc>
          <w:tcPr>
            <w:tcW w:w="992" w:type="dxa"/>
            <w:tcBorders>
              <w:right w:val="single" w:color="auto" w:sz="4" w:space="0"/>
            </w:tcBorders>
            <w:shd w:val="clear" w:color="auto" w:fill="auto"/>
          </w:tcPr>
          <w:p w14:paraId="5DBCE700">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5D747F2D">
            <w:pPr>
              <w:pStyle w:val="23"/>
              <w:jc w:val="center"/>
              <w:rPr>
                <w:sz w:val="28"/>
                <w:szCs w:val="28"/>
                <w:highlight w:val="white"/>
              </w:rPr>
            </w:pPr>
            <w:r>
              <w:rPr>
                <w:sz w:val="28"/>
                <w:szCs w:val="28"/>
                <w:highlight w:val="white"/>
              </w:rPr>
              <w:t>3</w:t>
            </w:r>
          </w:p>
          <w:p w14:paraId="31901BAB">
            <w:pPr>
              <w:pStyle w:val="23"/>
              <w:jc w:val="center"/>
              <w:rPr>
                <w:sz w:val="28"/>
                <w:szCs w:val="28"/>
                <w:highlight w:val="white"/>
              </w:rPr>
            </w:pPr>
            <w:r>
              <w:rPr>
                <w:sz w:val="28"/>
                <w:szCs w:val="28"/>
                <w:highlight w:val="white"/>
              </w:rPr>
              <w:t>37</w:t>
            </w:r>
            <w:r>
              <w:rPr>
                <w:sz w:val="28"/>
                <w:szCs w:val="28"/>
              </w:rPr>
              <w:t>%</w:t>
            </w:r>
          </w:p>
        </w:tc>
        <w:tc>
          <w:tcPr>
            <w:tcW w:w="992" w:type="dxa"/>
            <w:tcBorders>
              <w:left w:val="single" w:color="auto" w:sz="4" w:space="0"/>
              <w:right w:val="single" w:color="auto" w:sz="4" w:space="0"/>
            </w:tcBorders>
            <w:shd w:val="clear" w:color="auto" w:fill="auto"/>
          </w:tcPr>
          <w:p w14:paraId="67CCF74D">
            <w:pPr>
              <w:pStyle w:val="23"/>
              <w:jc w:val="center"/>
              <w:rPr>
                <w:sz w:val="28"/>
                <w:szCs w:val="28"/>
                <w:highlight w:val="white"/>
              </w:rPr>
            </w:pPr>
            <w:r>
              <w:rPr>
                <w:sz w:val="28"/>
                <w:szCs w:val="28"/>
                <w:highlight w:val="white"/>
              </w:rPr>
              <w:t>1</w:t>
            </w:r>
          </w:p>
          <w:p w14:paraId="71694395">
            <w:pPr>
              <w:pStyle w:val="23"/>
              <w:jc w:val="center"/>
              <w:rPr>
                <w:sz w:val="28"/>
                <w:szCs w:val="28"/>
                <w:highlight w:val="white"/>
              </w:rPr>
            </w:pPr>
            <w:r>
              <w:rPr>
                <w:sz w:val="28"/>
                <w:szCs w:val="28"/>
                <w:highlight w:val="white"/>
              </w:rPr>
              <w:t>13</w:t>
            </w:r>
            <w:r>
              <w:rPr>
                <w:sz w:val="28"/>
                <w:szCs w:val="28"/>
              </w:rPr>
              <w:t>%</w:t>
            </w:r>
          </w:p>
        </w:tc>
        <w:tc>
          <w:tcPr>
            <w:tcW w:w="1276" w:type="dxa"/>
            <w:tcBorders>
              <w:left w:val="single" w:color="auto" w:sz="4" w:space="0"/>
            </w:tcBorders>
            <w:shd w:val="clear" w:color="auto" w:fill="auto"/>
          </w:tcPr>
          <w:p w14:paraId="026749C3">
            <w:pPr>
              <w:pStyle w:val="23"/>
              <w:jc w:val="center"/>
              <w:rPr>
                <w:sz w:val="28"/>
                <w:szCs w:val="28"/>
                <w:highlight w:val="white"/>
              </w:rPr>
            </w:pPr>
            <w:r>
              <w:rPr>
                <w:sz w:val="28"/>
                <w:szCs w:val="28"/>
                <w:highlight w:val="white"/>
              </w:rPr>
              <w:t>4</w:t>
            </w:r>
          </w:p>
          <w:p w14:paraId="72975897">
            <w:pPr>
              <w:pStyle w:val="23"/>
              <w:jc w:val="center"/>
              <w:rPr>
                <w:sz w:val="28"/>
                <w:szCs w:val="28"/>
                <w:highlight w:val="white"/>
              </w:rPr>
            </w:pPr>
            <w:r>
              <w:rPr>
                <w:sz w:val="28"/>
                <w:szCs w:val="28"/>
                <w:highlight w:val="white"/>
              </w:rPr>
              <w:t>50</w:t>
            </w:r>
            <w:r>
              <w:rPr>
                <w:sz w:val="28"/>
                <w:szCs w:val="28"/>
              </w:rPr>
              <w:t>%</w:t>
            </w:r>
          </w:p>
        </w:tc>
        <w:tc>
          <w:tcPr>
            <w:tcW w:w="992" w:type="dxa"/>
            <w:tcBorders>
              <w:right w:val="single" w:color="auto" w:sz="4" w:space="0"/>
            </w:tcBorders>
            <w:shd w:val="clear" w:color="auto" w:fill="auto"/>
          </w:tcPr>
          <w:p w14:paraId="27C85022">
            <w:pPr>
              <w:pStyle w:val="23"/>
              <w:jc w:val="center"/>
              <w:rPr>
                <w:sz w:val="28"/>
                <w:szCs w:val="28"/>
                <w:highlight w:val="white"/>
              </w:rPr>
            </w:pPr>
            <w:r>
              <w:rPr>
                <w:sz w:val="28"/>
                <w:szCs w:val="28"/>
                <w:highlight w:val="white"/>
              </w:rPr>
              <w:t>-</w:t>
            </w:r>
          </w:p>
        </w:tc>
        <w:tc>
          <w:tcPr>
            <w:tcW w:w="1276" w:type="dxa"/>
            <w:tcBorders>
              <w:left w:val="single" w:color="auto" w:sz="4" w:space="0"/>
              <w:right w:val="single" w:color="auto" w:sz="4" w:space="0"/>
            </w:tcBorders>
            <w:shd w:val="clear" w:color="auto" w:fill="auto"/>
          </w:tcPr>
          <w:p w14:paraId="78B55EAE">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1A30EBB7">
            <w:pPr>
              <w:pStyle w:val="23"/>
              <w:jc w:val="center"/>
              <w:rPr>
                <w:sz w:val="28"/>
                <w:szCs w:val="28"/>
              </w:rPr>
            </w:pPr>
            <w:r>
              <w:rPr>
                <w:sz w:val="28"/>
                <w:szCs w:val="28"/>
              </w:rPr>
              <w:t>1</w:t>
            </w:r>
          </w:p>
          <w:p w14:paraId="010C4062">
            <w:pPr>
              <w:pStyle w:val="23"/>
              <w:jc w:val="center"/>
              <w:rPr>
                <w:sz w:val="28"/>
                <w:szCs w:val="28"/>
                <w:highlight w:val="white"/>
              </w:rPr>
            </w:pPr>
            <w:r>
              <w:rPr>
                <w:sz w:val="28"/>
                <w:szCs w:val="28"/>
              </w:rPr>
              <w:t>34%</w:t>
            </w:r>
          </w:p>
        </w:tc>
        <w:tc>
          <w:tcPr>
            <w:tcW w:w="1559" w:type="dxa"/>
            <w:tcBorders>
              <w:left w:val="single" w:color="auto" w:sz="4" w:space="0"/>
            </w:tcBorders>
            <w:shd w:val="clear" w:color="auto" w:fill="auto"/>
          </w:tcPr>
          <w:p w14:paraId="1A4B0641">
            <w:pPr>
              <w:pStyle w:val="23"/>
              <w:jc w:val="center"/>
              <w:rPr>
                <w:sz w:val="28"/>
                <w:szCs w:val="28"/>
              </w:rPr>
            </w:pPr>
            <w:r>
              <w:rPr>
                <w:sz w:val="28"/>
                <w:szCs w:val="28"/>
              </w:rPr>
              <w:t>2</w:t>
            </w:r>
          </w:p>
          <w:p w14:paraId="199A1DAC">
            <w:pPr>
              <w:pStyle w:val="23"/>
              <w:jc w:val="center"/>
              <w:rPr>
                <w:sz w:val="28"/>
                <w:szCs w:val="28"/>
                <w:highlight w:val="white"/>
              </w:rPr>
            </w:pPr>
            <w:r>
              <w:rPr>
                <w:sz w:val="28"/>
                <w:szCs w:val="28"/>
              </w:rPr>
              <w:t>66%</w:t>
            </w:r>
          </w:p>
        </w:tc>
      </w:tr>
      <w:tr w14:paraId="7A683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62" w:type="dxa"/>
            <w:shd w:val="clear" w:color="auto" w:fill="auto"/>
          </w:tcPr>
          <w:p w14:paraId="1AF2ABA9">
            <w:pPr>
              <w:pStyle w:val="23"/>
              <w:jc w:val="center"/>
              <w:rPr>
                <w:sz w:val="28"/>
                <w:szCs w:val="28"/>
                <w:highlight w:val="white"/>
              </w:rPr>
            </w:pPr>
            <w:r>
              <w:rPr>
                <w:sz w:val="28"/>
                <w:szCs w:val="28"/>
                <w:highlight w:val="white"/>
              </w:rPr>
              <w:t>9</w:t>
            </w:r>
          </w:p>
        </w:tc>
        <w:tc>
          <w:tcPr>
            <w:tcW w:w="993" w:type="dxa"/>
            <w:tcBorders>
              <w:right w:val="single" w:color="auto" w:sz="4" w:space="0"/>
            </w:tcBorders>
            <w:shd w:val="clear" w:color="auto" w:fill="auto"/>
          </w:tcPr>
          <w:p w14:paraId="46A8C2AD">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0FC405DE">
            <w:pPr>
              <w:pStyle w:val="23"/>
              <w:jc w:val="center"/>
              <w:rPr>
                <w:sz w:val="28"/>
                <w:szCs w:val="28"/>
                <w:highlight w:val="white"/>
              </w:rPr>
            </w:pPr>
            <w:r>
              <w:rPr>
                <w:sz w:val="28"/>
                <w:szCs w:val="28"/>
                <w:highlight w:val="white"/>
              </w:rPr>
              <w:t>1</w:t>
            </w:r>
          </w:p>
          <w:p w14:paraId="07BA4F13">
            <w:pPr>
              <w:pStyle w:val="23"/>
              <w:jc w:val="center"/>
              <w:rPr>
                <w:sz w:val="28"/>
                <w:szCs w:val="28"/>
                <w:highlight w:val="white"/>
              </w:rPr>
            </w:pPr>
            <w:r>
              <w:rPr>
                <w:sz w:val="28"/>
                <w:szCs w:val="28"/>
                <w:highlight w:val="white"/>
              </w:rPr>
              <w:t>25</w:t>
            </w:r>
            <w:r>
              <w:rPr>
                <w:sz w:val="28"/>
                <w:szCs w:val="28"/>
              </w:rPr>
              <w:t>%</w:t>
            </w:r>
          </w:p>
        </w:tc>
        <w:tc>
          <w:tcPr>
            <w:tcW w:w="992" w:type="dxa"/>
            <w:tcBorders>
              <w:left w:val="single" w:color="auto" w:sz="4" w:space="0"/>
              <w:right w:val="single" w:color="auto" w:sz="4" w:space="0"/>
            </w:tcBorders>
            <w:shd w:val="clear" w:color="auto" w:fill="auto"/>
          </w:tcPr>
          <w:p w14:paraId="2B92CA46">
            <w:pPr>
              <w:pStyle w:val="23"/>
              <w:jc w:val="center"/>
              <w:rPr>
                <w:sz w:val="28"/>
                <w:szCs w:val="28"/>
                <w:highlight w:val="white"/>
              </w:rPr>
            </w:pPr>
            <w:r>
              <w:rPr>
                <w:sz w:val="28"/>
                <w:szCs w:val="28"/>
                <w:highlight w:val="white"/>
              </w:rPr>
              <w:t>1</w:t>
            </w:r>
          </w:p>
          <w:p w14:paraId="7632C32C">
            <w:pPr>
              <w:pStyle w:val="23"/>
              <w:jc w:val="center"/>
              <w:rPr>
                <w:sz w:val="28"/>
                <w:szCs w:val="28"/>
                <w:highlight w:val="white"/>
              </w:rPr>
            </w:pPr>
            <w:r>
              <w:rPr>
                <w:sz w:val="28"/>
                <w:szCs w:val="28"/>
                <w:highlight w:val="white"/>
              </w:rPr>
              <w:t>25</w:t>
            </w:r>
            <w:r>
              <w:rPr>
                <w:sz w:val="28"/>
                <w:szCs w:val="28"/>
              </w:rPr>
              <w:t>%</w:t>
            </w:r>
          </w:p>
        </w:tc>
        <w:tc>
          <w:tcPr>
            <w:tcW w:w="1276" w:type="dxa"/>
            <w:tcBorders>
              <w:left w:val="single" w:color="auto" w:sz="4" w:space="0"/>
            </w:tcBorders>
            <w:shd w:val="clear" w:color="auto" w:fill="auto"/>
          </w:tcPr>
          <w:p w14:paraId="25C88B40">
            <w:pPr>
              <w:pStyle w:val="23"/>
              <w:jc w:val="center"/>
              <w:rPr>
                <w:sz w:val="28"/>
                <w:szCs w:val="28"/>
                <w:highlight w:val="white"/>
              </w:rPr>
            </w:pPr>
            <w:r>
              <w:rPr>
                <w:sz w:val="28"/>
                <w:szCs w:val="28"/>
                <w:highlight w:val="white"/>
              </w:rPr>
              <w:t>2</w:t>
            </w:r>
          </w:p>
          <w:p w14:paraId="47FD3CE9">
            <w:pPr>
              <w:pStyle w:val="23"/>
              <w:jc w:val="center"/>
              <w:rPr>
                <w:sz w:val="28"/>
                <w:szCs w:val="28"/>
                <w:highlight w:val="white"/>
              </w:rPr>
            </w:pPr>
            <w:r>
              <w:rPr>
                <w:sz w:val="28"/>
                <w:szCs w:val="28"/>
                <w:highlight w:val="white"/>
              </w:rPr>
              <w:t>50</w:t>
            </w:r>
            <w:r>
              <w:rPr>
                <w:sz w:val="28"/>
                <w:szCs w:val="28"/>
              </w:rPr>
              <w:t>%</w:t>
            </w:r>
          </w:p>
        </w:tc>
        <w:tc>
          <w:tcPr>
            <w:tcW w:w="992" w:type="dxa"/>
            <w:tcBorders>
              <w:right w:val="single" w:color="auto" w:sz="4" w:space="0"/>
            </w:tcBorders>
            <w:shd w:val="clear" w:color="auto" w:fill="auto"/>
          </w:tcPr>
          <w:p w14:paraId="76F20210">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09487BFC">
            <w:pPr>
              <w:pStyle w:val="23"/>
              <w:jc w:val="center"/>
              <w:rPr>
                <w:sz w:val="28"/>
                <w:szCs w:val="28"/>
                <w:highlight w:val="white"/>
              </w:rPr>
            </w:pPr>
            <w:r>
              <w:rPr>
                <w:sz w:val="28"/>
                <w:szCs w:val="28"/>
                <w:highlight w:val="white"/>
              </w:rPr>
              <w:t>1</w:t>
            </w:r>
          </w:p>
          <w:p w14:paraId="625D36F3">
            <w:pPr>
              <w:pStyle w:val="23"/>
              <w:jc w:val="center"/>
              <w:rPr>
                <w:sz w:val="28"/>
                <w:szCs w:val="28"/>
                <w:highlight w:val="white"/>
              </w:rPr>
            </w:pPr>
            <w:r>
              <w:rPr>
                <w:sz w:val="28"/>
                <w:szCs w:val="28"/>
                <w:highlight w:val="white"/>
              </w:rPr>
              <w:t>13</w:t>
            </w:r>
            <w:r>
              <w:rPr>
                <w:sz w:val="28"/>
                <w:szCs w:val="28"/>
              </w:rPr>
              <w:t>%</w:t>
            </w:r>
          </w:p>
        </w:tc>
        <w:tc>
          <w:tcPr>
            <w:tcW w:w="992" w:type="dxa"/>
            <w:tcBorders>
              <w:left w:val="single" w:color="auto" w:sz="4" w:space="0"/>
              <w:right w:val="single" w:color="auto" w:sz="4" w:space="0"/>
            </w:tcBorders>
            <w:shd w:val="clear" w:color="auto" w:fill="auto"/>
          </w:tcPr>
          <w:p w14:paraId="74B87A39">
            <w:pPr>
              <w:pStyle w:val="23"/>
              <w:jc w:val="center"/>
              <w:rPr>
                <w:sz w:val="28"/>
                <w:szCs w:val="28"/>
                <w:highlight w:val="white"/>
              </w:rPr>
            </w:pPr>
            <w:r>
              <w:rPr>
                <w:sz w:val="28"/>
                <w:szCs w:val="28"/>
                <w:highlight w:val="white"/>
              </w:rPr>
              <w:t>3</w:t>
            </w:r>
          </w:p>
          <w:p w14:paraId="7C57B02F">
            <w:pPr>
              <w:pStyle w:val="23"/>
              <w:jc w:val="center"/>
              <w:rPr>
                <w:sz w:val="28"/>
                <w:szCs w:val="28"/>
                <w:highlight w:val="white"/>
              </w:rPr>
            </w:pPr>
            <w:r>
              <w:rPr>
                <w:sz w:val="28"/>
                <w:szCs w:val="28"/>
                <w:highlight w:val="white"/>
              </w:rPr>
              <w:t>37</w:t>
            </w:r>
            <w:r>
              <w:rPr>
                <w:sz w:val="28"/>
                <w:szCs w:val="28"/>
              </w:rPr>
              <w:t>%</w:t>
            </w:r>
          </w:p>
        </w:tc>
        <w:tc>
          <w:tcPr>
            <w:tcW w:w="1276" w:type="dxa"/>
            <w:tcBorders>
              <w:left w:val="single" w:color="auto" w:sz="4" w:space="0"/>
            </w:tcBorders>
            <w:shd w:val="clear" w:color="auto" w:fill="auto"/>
          </w:tcPr>
          <w:p w14:paraId="2C4BCA26">
            <w:pPr>
              <w:pStyle w:val="23"/>
              <w:jc w:val="center"/>
              <w:rPr>
                <w:sz w:val="28"/>
                <w:szCs w:val="28"/>
                <w:highlight w:val="white"/>
              </w:rPr>
            </w:pPr>
            <w:r>
              <w:rPr>
                <w:sz w:val="28"/>
                <w:szCs w:val="28"/>
                <w:highlight w:val="white"/>
              </w:rPr>
              <w:t>4</w:t>
            </w:r>
          </w:p>
          <w:p w14:paraId="2DA58522">
            <w:pPr>
              <w:pStyle w:val="23"/>
              <w:jc w:val="center"/>
              <w:rPr>
                <w:sz w:val="28"/>
                <w:szCs w:val="28"/>
                <w:highlight w:val="white"/>
              </w:rPr>
            </w:pPr>
            <w:r>
              <w:rPr>
                <w:sz w:val="28"/>
                <w:szCs w:val="28"/>
                <w:highlight w:val="white"/>
              </w:rPr>
              <w:t>50</w:t>
            </w:r>
            <w:r>
              <w:rPr>
                <w:sz w:val="28"/>
                <w:szCs w:val="28"/>
              </w:rPr>
              <w:t>%</w:t>
            </w:r>
          </w:p>
        </w:tc>
        <w:tc>
          <w:tcPr>
            <w:tcW w:w="992" w:type="dxa"/>
            <w:tcBorders>
              <w:right w:val="single" w:color="auto" w:sz="4" w:space="0"/>
            </w:tcBorders>
            <w:shd w:val="clear" w:color="auto" w:fill="auto"/>
          </w:tcPr>
          <w:p w14:paraId="13FA152C">
            <w:pPr>
              <w:pStyle w:val="23"/>
              <w:jc w:val="center"/>
              <w:rPr>
                <w:sz w:val="28"/>
                <w:szCs w:val="28"/>
              </w:rPr>
            </w:pPr>
            <w:r>
              <w:rPr>
                <w:sz w:val="28"/>
                <w:szCs w:val="28"/>
              </w:rPr>
              <w:t>1    13%</w:t>
            </w:r>
          </w:p>
        </w:tc>
        <w:tc>
          <w:tcPr>
            <w:tcW w:w="1276" w:type="dxa"/>
            <w:tcBorders>
              <w:left w:val="single" w:color="auto" w:sz="4" w:space="0"/>
              <w:right w:val="single" w:color="auto" w:sz="4" w:space="0"/>
            </w:tcBorders>
            <w:shd w:val="clear" w:color="auto" w:fill="auto"/>
          </w:tcPr>
          <w:p w14:paraId="56044BF0">
            <w:pPr>
              <w:pStyle w:val="23"/>
              <w:jc w:val="center"/>
              <w:rPr>
                <w:sz w:val="28"/>
                <w:szCs w:val="28"/>
              </w:rPr>
            </w:pPr>
            <w:r>
              <w:rPr>
                <w:sz w:val="28"/>
                <w:szCs w:val="28"/>
              </w:rPr>
              <w:t>2</w:t>
            </w:r>
          </w:p>
          <w:p w14:paraId="79543B16">
            <w:pPr>
              <w:pStyle w:val="23"/>
              <w:jc w:val="center"/>
              <w:rPr>
                <w:sz w:val="28"/>
                <w:szCs w:val="28"/>
                <w:highlight w:val="white"/>
              </w:rPr>
            </w:pPr>
            <w:r>
              <w:rPr>
                <w:sz w:val="28"/>
                <w:szCs w:val="28"/>
              </w:rPr>
              <w:t>25%</w:t>
            </w:r>
          </w:p>
        </w:tc>
        <w:tc>
          <w:tcPr>
            <w:tcW w:w="1134" w:type="dxa"/>
            <w:tcBorders>
              <w:left w:val="single" w:color="auto" w:sz="4" w:space="0"/>
              <w:right w:val="single" w:color="auto" w:sz="4" w:space="0"/>
            </w:tcBorders>
            <w:shd w:val="clear" w:color="auto" w:fill="auto"/>
          </w:tcPr>
          <w:p w14:paraId="79CEE7BC">
            <w:pPr>
              <w:pStyle w:val="23"/>
              <w:jc w:val="center"/>
              <w:rPr>
                <w:sz w:val="28"/>
                <w:szCs w:val="28"/>
                <w:highlight w:val="white"/>
              </w:rPr>
            </w:pPr>
            <w:r>
              <w:rPr>
                <w:sz w:val="28"/>
                <w:szCs w:val="28"/>
              </w:rPr>
              <w:t>1      13%</w:t>
            </w:r>
          </w:p>
        </w:tc>
        <w:tc>
          <w:tcPr>
            <w:tcW w:w="1559" w:type="dxa"/>
            <w:tcBorders>
              <w:left w:val="single" w:color="auto" w:sz="4" w:space="0"/>
            </w:tcBorders>
            <w:shd w:val="clear" w:color="auto" w:fill="auto"/>
          </w:tcPr>
          <w:p w14:paraId="3366F744">
            <w:pPr>
              <w:pStyle w:val="23"/>
              <w:jc w:val="center"/>
              <w:rPr>
                <w:sz w:val="28"/>
                <w:szCs w:val="28"/>
              </w:rPr>
            </w:pPr>
            <w:r>
              <w:rPr>
                <w:sz w:val="28"/>
                <w:szCs w:val="28"/>
              </w:rPr>
              <w:t>4</w:t>
            </w:r>
          </w:p>
          <w:p w14:paraId="4CD27033">
            <w:pPr>
              <w:pStyle w:val="23"/>
              <w:jc w:val="center"/>
              <w:rPr>
                <w:sz w:val="28"/>
                <w:szCs w:val="28"/>
                <w:highlight w:val="white"/>
              </w:rPr>
            </w:pPr>
            <w:r>
              <w:rPr>
                <w:sz w:val="28"/>
                <w:szCs w:val="28"/>
              </w:rPr>
              <w:t>49%</w:t>
            </w:r>
          </w:p>
        </w:tc>
      </w:tr>
      <w:tr w14:paraId="12871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62" w:type="dxa"/>
            <w:shd w:val="clear" w:color="auto" w:fill="auto"/>
          </w:tcPr>
          <w:p w14:paraId="393CD2CB">
            <w:pPr>
              <w:pStyle w:val="23"/>
              <w:jc w:val="center"/>
              <w:rPr>
                <w:sz w:val="28"/>
                <w:szCs w:val="28"/>
                <w:highlight w:val="white"/>
              </w:rPr>
            </w:pPr>
            <w:r>
              <w:rPr>
                <w:sz w:val="28"/>
                <w:szCs w:val="28"/>
                <w:highlight w:val="white"/>
              </w:rPr>
              <w:t>10</w:t>
            </w:r>
          </w:p>
        </w:tc>
        <w:tc>
          <w:tcPr>
            <w:tcW w:w="993" w:type="dxa"/>
            <w:tcBorders>
              <w:right w:val="single" w:color="auto" w:sz="4" w:space="0"/>
            </w:tcBorders>
            <w:shd w:val="clear" w:color="auto" w:fill="auto"/>
          </w:tcPr>
          <w:p w14:paraId="71AD7603">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1CF0C4B6">
            <w:pPr>
              <w:pStyle w:val="23"/>
              <w:jc w:val="center"/>
              <w:rPr>
                <w:sz w:val="28"/>
                <w:szCs w:val="28"/>
                <w:highlight w:val="white"/>
              </w:rPr>
            </w:pPr>
            <w:r>
              <w:rPr>
                <w:sz w:val="28"/>
                <w:szCs w:val="28"/>
                <w:highlight w:val="white"/>
              </w:rPr>
              <w:t>2</w:t>
            </w:r>
          </w:p>
          <w:p w14:paraId="420ADB66">
            <w:pPr>
              <w:pStyle w:val="23"/>
              <w:jc w:val="center"/>
              <w:rPr>
                <w:sz w:val="28"/>
                <w:szCs w:val="28"/>
                <w:highlight w:val="white"/>
              </w:rPr>
            </w:pPr>
            <w:r>
              <w:rPr>
                <w:sz w:val="28"/>
                <w:szCs w:val="28"/>
                <w:highlight w:val="white"/>
              </w:rPr>
              <w:t>34</w:t>
            </w:r>
            <w:r>
              <w:rPr>
                <w:sz w:val="28"/>
                <w:szCs w:val="28"/>
              </w:rPr>
              <w:t>%</w:t>
            </w:r>
          </w:p>
        </w:tc>
        <w:tc>
          <w:tcPr>
            <w:tcW w:w="992" w:type="dxa"/>
            <w:tcBorders>
              <w:left w:val="single" w:color="auto" w:sz="4" w:space="0"/>
              <w:right w:val="single" w:color="auto" w:sz="4" w:space="0"/>
            </w:tcBorders>
            <w:shd w:val="clear" w:color="auto" w:fill="auto"/>
          </w:tcPr>
          <w:p w14:paraId="36FB7540">
            <w:pPr>
              <w:pStyle w:val="23"/>
              <w:jc w:val="center"/>
              <w:rPr>
                <w:sz w:val="28"/>
                <w:szCs w:val="28"/>
                <w:highlight w:val="white"/>
              </w:rPr>
            </w:pPr>
            <w:r>
              <w:rPr>
                <w:sz w:val="28"/>
                <w:szCs w:val="28"/>
                <w:highlight w:val="white"/>
              </w:rPr>
              <w:t>3</w:t>
            </w:r>
          </w:p>
          <w:p w14:paraId="60C1877F">
            <w:pPr>
              <w:pStyle w:val="23"/>
              <w:jc w:val="center"/>
              <w:rPr>
                <w:sz w:val="28"/>
                <w:szCs w:val="28"/>
                <w:highlight w:val="white"/>
              </w:rPr>
            </w:pPr>
            <w:r>
              <w:rPr>
                <w:sz w:val="28"/>
                <w:szCs w:val="28"/>
                <w:highlight w:val="white"/>
              </w:rPr>
              <w:t>48</w:t>
            </w:r>
            <w:r>
              <w:rPr>
                <w:sz w:val="28"/>
                <w:szCs w:val="28"/>
              </w:rPr>
              <w:t>%</w:t>
            </w:r>
          </w:p>
        </w:tc>
        <w:tc>
          <w:tcPr>
            <w:tcW w:w="1276" w:type="dxa"/>
            <w:tcBorders>
              <w:left w:val="single" w:color="auto" w:sz="4" w:space="0"/>
            </w:tcBorders>
            <w:shd w:val="clear" w:color="auto" w:fill="auto"/>
          </w:tcPr>
          <w:p w14:paraId="48F5BD9E">
            <w:pPr>
              <w:pStyle w:val="23"/>
              <w:jc w:val="center"/>
              <w:rPr>
                <w:sz w:val="28"/>
                <w:szCs w:val="28"/>
                <w:highlight w:val="white"/>
              </w:rPr>
            </w:pPr>
            <w:r>
              <w:rPr>
                <w:sz w:val="28"/>
                <w:szCs w:val="28"/>
                <w:highlight w:val="white"/>
              </w:rPr>
              <w:t>1</w:t>
            </w:r>
          </w:p>
          <w:p w14:paraId="749FEA1F">
            <w:pPr>
              <w:pStyle w:val="23"/>
              <w:jc w:val="center"/>
              <w:rPr>
                <w:sz w:val="28"/>
                <w:szCs w:val="28"/>
                <w:highlight w:val="white"/>
              </w:rPr>
            </w:pPr>
            <w:r>
              <w:rPr>
                <w:sz w:val="28"/>
                <w:szCs w:val="28"/>
                <w:highlight w:val="white"/>
              </w:rPr>
              <w:t>18</w:t>
            </w:r>
            <w:r>
              <w:rPr>
                <w:sz w:val="28"/>
                <w:szCs w:val="28"/>
              </w:rPr>
              <w:t>%</w:t>
            </w:r>
          </w:p>
        </w:tc>
        <w:tc>
          <w:tcPr>
            <w:tcW w:w="992" w:type="dxa"/>
            <w:tcBorders>
              <w:right w:val="single" w:color="auto" w:sz="4" w:space="0"/>
            </w:tcBorders>
            <w:shd w:val="clear" w:color="auto" w:fill="auto"/>
          </w:tcPr>
          <w:p w14:paraId="4F48B67E">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6529DB18">
            <w:pPr>
              <w:pStyle w:val="23"/>
              <w:jc w:val="center"/>
              <w:rPr>
                <w:sz w:val="28"/>
                <w:szCs w:val="28"/>
                <w:highlight w:val="white"/>
              </w:rPr>
            </w:pPr>
            <w:r>
              <w:rPr>
                <w:sz w:val="28"/>
                <w:szCs w:val="28"/>
                <w:highlight w:val="white"/>
              </w:rPr>
              <w:t>1</w:t>
            </w:r>
          </w:p>
          <w:p w14:paraId="6D9ABAA7">
            <w:pPr>
              <w:pStyle w:val="23"/>
              <w:jc w:val="center"/>
              <w:rPr>
                <w:sz w:val="28"/>
                <w:szCs w:val="28"/>
                <w:highlight w:val="white"/>
              </w:rPr>
            </w:pPr>
            <w:r>
              <w:rPr>
                <w:sz w:val="28"/>
                <w:szCs w:val="28"/>
                <w:highlight w:val="white"/>
              </w:rPr>
              <w:t>20</w:t>
            </w:r>
            <w:r>
              <w:rPr>
                <w:sz w:val="28"/>
                <w:szCs w:val="28"/>
              </w:rPr>
              <w:t>%</w:t>
            </w:r>
          </w:p>
        </w:tc>
        <w:tc>
          <w:tcPr>
            <w:tcW w:w="992" w:type="dxa"/>
            <w:tcBorders>
              <w:left w:val="single" w:color="auto" w:sz="4" w:space="0"/>
              <w:right w:val="single" w:color="auto" w:sz="4" w:space="0"/>
            </w:tcBorders>
            <w:shd w:val="clear" w:color="auto" w:fill="auto"/>
          </w:tcPr>
          <w:p w14:paraId="34031E18">
            <w:pPr>
              <w:pStyle w:val="23"/>
              <w:jc w:val="center"/>
              <w:rPr>
                <w:sz w:val="28"/>
                <w:szCs w:val="28"/>
                <w:highlight w:val="white"/>
              </w:rPr>
            </w:pPr>
            <w:r>
              <w:rPr>
                <w:sz w:val="28"/>
                <w:szCs w:val="28"/>
                <w:highlight w:val="white"/>
              </w:rPr>
              <w:t>1</w:t>
            </w:r>
          </w:p>
          <w:p w14:paraId="2BA831F8">
            <w:pPr>
              <w:pStyle w:val="23"/>
              <w:jc w:val="center"/>
              <w:rPr>
                <w:sz w:val="28"/>
                <w:szCs w:val="28"/>
                <w:highlight w:val="white"/>
              </w:rPr>
            </w:pPr>
            <w:r>
              <w:rPr>
                <w:sz w:val="28"/>
                <w:szCs w:val="28"/>
                <w:highlight w:val="white"/>
              </w:rPr>
              <w:t>20</w:t>
            </w:r>
            <w:r>
              <w:rPr>
                <w:sz w:val="28"/>
                <w:szCs w:val="28"/>
              </w:rPr>
              <w:t>%</w:t>
            </w:r>
          </w:p>
        </w:tc>
        <w:tc>
          <w:tcPr>
            <w:tcW w:w="1276" w:type="dxa"/>
            <w:tcBorders>
              <w:left w:val="single" w:color="auto" w:sz="4" w:space="0"/>
            </w:tcBorders>
            <w:shd w:val="clear" w:color="auto" w:fill="auto"/>
          </w:tcPr>
          <w:p w14:paraId="3798FE10">
            <w:pPr>
              <w:pStyle w:val="23"/>
              <w:jc w:val="center"/>
              <w:rPr>
                <w:sz w:val="28"/>
                <w:szCs w:val="28"/>
                <w:highlight w:val="white"/>
              </w:rPr>
            </w:pPr>
            <w:r>
              <w:rPr>
                <w:sz w:val="28"/>
                <w:szCs w:val="28"/>
                <w:highlight w:val="white"/>
              </w:rPr>
              <w:t>3</w:t>
            </w:r>
          </w:p>
          <w:p w14:paraId="3747950C">
            <w:pPr>
              <w:pStyle w:val="23"/>
              <w:jc w:val="center"/>
              <w:rPr>
                <w:sz w:val="28"/>
                <w:szCs w:val="28"/>
                <w:highlight w:val="white"/>
              </w:rPr>
            </w:pPr>
            <w:r>
              <w:rPr>
                <w:sz w:val="28"/>
                <w:szCs w:val="28"/>
                <w:highlight w:val="white"/>
              </w:rPr>
              <w:t>60</w:t>
            </w:r>
            <w:r>
              <w:rPr>
                <w:sz w:val="28"/>
                <w:szCs w:val="28"/>
              </w:rPr>
              <w:t>%</w:t>
            </w:r>
          </w:p>
        </w:tc>
        <w:tc>
          <w:tcPr>
            <w:tcW w:w="992" w:type="dxa"/>
            <w:tcBorders>
              <w:right w:val="single" w:color="auto" w:sz="4" w:space="0"/>
            </w:tcBorders>
            <w:shd w:val="clear" w:color="auto" w:fill="auto"/>
          </w:tcPr>
          <w:p w14:paraId="2375DF7F">
            <w:pPr>
              <w:pStyle w:val="23"/>
              <w:jc w:val="center"/>
              <w:rPr>
                <w:sz w:val="28"/>
                <w:szCs w:val="28"/>
                <w:highlight w:val="white"/>
              </w:rPr>
            </w:pPr>
            <w:r>
              <w:rPr>
                <w:sz w:val="28"/>
                <w:szCs w:val="28"/>
                <w:highlight w:val="white"/>
              </w:rPr>
              <w:t>-</w:t>
            </w:r>
          </w:p>
        </w:tc>
        <w:tc>
          <w:tcPr>
            <w:tcW w:w="1276" w:type="dxa"/>
            <w:tcBorders>
              <w:left w:val="single" w:color="auto" w:sz="4" w:space="0"/>
              <w:right w:val="single" w:color="auto" w:sz="4" w:space="0"/>
            </w:tcBorders>
            <w:shd w:val="clear" w:color="auto" w:fill="auto"/>
          </w:tcPr>
          <w:p w14:paraId="361C2576">
            <w:pPr>
              <w:pStyle w:val="23"/>
              <w:jc w:val="center"/>
              <w:rPr>
                <w:sz w:val="28"/>
                <w:szCs w:val="28"/>
              </w:rPr>
            </w:pPr>
            <w:r>
              <w:rPr>
                <w:sz w:val="28"/>
                <w:szCs w:val="28"/>
              </w:rPr>
              <w:t>1</w:t>
            </w:r>
          </w:p>
          <w:p w14:paraId="1C14B16A">
            <w:pPr>
              <w:pStyle w:val="23"/>
              <w:jc w:val="center"/>
              <w:rPr>
                <w:sz w:val="28"/>
                <w:szCs w:val="28"/>
                <w:highlight w:val="white"/>
              </w:rPr>
            </w:pPr>
            <w:r>
              <w:rPr>
                <w:sz w:val="28"/>
                <w:szCs w:val="28"/>
              </w:rPr>
              <w:t>20%</w:t>
            </w:r>
          </w:p>
        </w:tc>
        <w:tc>
          <w:tcPr>
            <w:tcW w:w="1134" w:type="dxa"/>
            <w:tcBorders>
              <w:left w:val="single" w:color="auto" w:sz="4" w:space="0"/>
              <w:right w:val="single" w:color="auto" w:sz="4" w:space="0"/>
            </w:tcBorders>
            <w:shd w:val="clear" w:color="auto" w:fill="auto"/>
          </w:tcPr>
          <w:p w14:paraId="5A4ECA9C">
            <w:pPr>
              <w:pStyle w:val="23"/>
              <w:jc w:val="center"/>
              <w:rPr>
                <w:sz w:val="28"/>
                <w:szCs w:val="28"/>
              </w:rPr>
            </w:pPr>
            <w:r>
              <w:rPr>
                <w:sz w:val="28"/>
                <w:szCs w:val="28"/>
              </w:rPr>
              <w:t>1</w:t>
            </w:r>
          </w:p>
          <w:p w14:paraId="6C5CFA44">
            <w:pPr>
              <w:pStyle w:val="23"/>
              <w:jc w:val="center"/>
              <w:rPr>
                <w:sz w:val="28"/>
                <w:szCs w:val="28"/>
                <w:highlight w:val="white"/>
              </w:rPr>
            </w:pPr>
            <w:r>
              <w:rPr>
                <w:sz w:val="28"/>
                <w:szCs w:val="28"/>
              </w:rPr>
              <w:t>20%</w:t>
            </w:r>
          </w:p>
        </w:tc>
        <w:tc>
          <w:tcPr>
            <w:tcW w:w="1559" w:type="dxa"/>
            <w:tcBorders>
              <w:left w:val="single" w:color="auto" w:sz="4" w:space="0"/>
            </w:tcBorders>
            <w:shd w:val="clear" w:color="auto" w:fill="auto"/>
          </w:tcPr>
          <w:p w14:paraId="08FCF321">
            <w:pPr>
              <w:pStyle w:val="23"/>
              <w:jc w:val="center"/>
              <w:rPr>
                <w:sz w:val="28"/>
                <w:szCs w:val="28"/>
              </w:rPr>
            </w:pPr>
            <w:r>
              <w:rPr>
                <w:sz w:val="28"/>
                <w:szCs w:val="28"/>
              </w:rPr>
              <w:t>3</w:t>
            </w:r>
          </w:p>
          <w:p w14:paraId="428214C7">
            <w:pPr>
              <w:pStyle w:val="23"/>
              <w:jc w:val="center"/>
              <w:rPr>
                <w:sz w:val="28"/>
                <w:szCs w:val="28"/>
                <w:highlight w:val="white"/>
              </w:rPr>
            </w:pPr>
            <w:r>
              <w:rPr>
                <w:sz w:val="28"/>
                <w:szCs w:val="28"/>
              </w:rPr>
              <w:t>60%</w:t>
            </w:r>
          </w:p>
        </w:tc>
      </w:tr>
      <w:tr w14:paraId="73D62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62" w:type="dxa"/>
            <w:shd w:val="clear" w:color="auto" w:fill="auto"/>
          </w:tcPr>
          <w:p w14:paraId="28641445">
            <w:pPr>
              <w:pStyle w:val="23"/>
              <w:jc w:val="center"/>
              <w:rPr>
                <w:sz w:val="28"/>
                <w:szCs w:val="28"/>
                <w:highlight w:val="white"/>
              </w:rPr>
            </w:pPr>
            <w:r>
              <w:rPr>
                <w:sz w:val="28"/>
                <w:szCs w:val="28"/>
                <w:highlight w:val="white"/>
              </w:rPr>
              <w:t>11</w:t>
            </w:r>
          </w:p>
        </w:tc>
        <w:tc>
          <w:tcPr>
            <w:tcW w:w="993" w:type="dxa"/>
            <w:tcBorders>
              <w:right w:val="single" w:color="auto" w:sz="4" w:space="0"/>
            </w:tcBorders>
            <w:shd w:val="clear" w:color="auto" w:fill="auto"/>
          </w:tcPr>
          <w:p w14:paraId="4AF67107">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5678B97A">
            <w:pPr>
              <w:pStyle w:val="23"/>
              <w:jc w:val="center"/>
              <w:rPr>
                <w:sz w:val="28"/>
                <w:szCs w:val="28"/>
                <w:highlight w:val="white"/>
              </w:rPr>
            </w:pPr>
            <w:r>
              <w:rPr>
                <w:sz w:val="28"/>
                <w:szCs w:val="28"/>
                <w:highlight w:val="white"/>
              </w:rPr>
              <w:t>-</w:t>
            </w:r>
          </w:p>
        </w:tc>
        <w:tc>
          <w:tcPr>
            <w:tcW w:w="992" w:type="dxa"/>
            <w:tcBorders>
              <w:left w:val="single" w:color="auto" w:sz="4" w:space="0"/>
              <w:right w:val="single" w:color="auto" w:sz="4" w:space="0"/>
            </w:tcBorders>
            <w:shd w:val="clear" w:color="auto" w:fill="auto"/>
          </w:tcPr>
          <w:p w14:paraId="20E3C06F">
            <w:pPr>
              <w:pStyle w:val="23"/>
              <w:jc w:val="center"/>
              <w:rPr>
                <w:sz w:val="28"/>
                <w:szCs w:val="28"/>
                <w:highlight w:val="white"/>
              </w:rPr>
            </w:pPr>
            <w:r>
              <w:rPr>
                <w:sz w:val="28"/>
                <w:szCs w:val="28"/>
                <w:highlight w:val="white"/>
              </w:rPr>
              <w:t>-</w:t>
            </w:r>
          </w:p>
        </w:tc>
        <w:tc>
          <w:tcPr>
            <w:tcW w:w="1276" w:type="dxa"/>
            <w:tcBorders>
              <w:left w:val="single" w:color="auto" w:sz="4" w:space="0"/>
            </w:tcBorders>
            <w:shd w:val="clear" w:color="auto" w:fill="auto"/>
          </w:tcPr>
          <w:p w14:paraId="70F4A2D7">
            <w:pPr>
              <w:pStyle w:val="23"/>
              <w:jc w:val="center"/>
              <w:rPr>
                <w:sz w:val="28"/>
                <w:szCs w:val="28"/>
                <w:highlight w:val="white"/>
              </w:rPr>
            </w:pPr>
            <w:r>
              <w:rPr>
                <w:sz w:val="28"/>
                <w:szCs w:val="28"/>
                <w:highlight w:val="white"/>
              </w:rPr>
              <w:t>-</w:t>
            </w:r>
          </w:p>
        </w:tc>
        <w:tc>
          <w:tcPr>
            <w:tcW w:w="992" w:type="dxa"/>
            <w:tcBorders>
              <w:right w:val="single" w:color="auto" w:sz="4" w:space="0"/>
            </w:tcBorders>
            <w:shd w:val="clear" w:color="auto" w:fill="auto"/>
          </w:tcPr>
          <w:p w14:paraId="7AC39DC3">
            <w:pPr>
              <w:pStyle w:val="23"/>
              <w:jc w:val="center"/>
              <w:rPr>
                <w:sz w:val="28"/>
                <w:szCs w:val="28"/>
                <w:highlight w:val="white"/>
              </w:rPr>
            </w:pPr>
            <w:r>
              <w:rPr>
                <w:sz w:val="28"/>
                <w:szCs w:val="28"/>
                <w:highlight w:val="white"/>
              </w:rPr>
              <w:t>-</w:t>
            </w:r>
          </w:p>
        </w:tc>
        <w:tc>
          <w:tcPr>
            <w:tcW w:w="1134" w:type="dxa"/>
            <w:tcBorders>
              <w:left w:val="single" w:color="auto" w:sz="4" w:space="0"/>
              <w:right w:val="single" w:color="auto" w:sz="4" w:space="0"/>
            </w:tcBorders>
            <w:shd w:val="clear" w:color="auto" w:fill="auto"/>
          </w:tcPr>
          <w:p w14:paraId="43DF2512">
            <w:pPr>
              <w:pStyle w:val="23"/>
              <w:jc w:val="center"/>
              <w:rPr>
                <w:sz w:val="28"/>
                <w:szCs w:val="28"/>
                <w:highlight w:val="white"/>
              </w:rPr>
            </w:pPr>
            <w:r>
              <w:rPr>
                <w:sz w:val="28"/>
                <w:szCs w:val="28"/>
                <w:highlight w:val="white"/>
              </w:rPr>
              <w:t>2</w:t>
            </w:r>
          </w:p>
          <w:p w14:paraId="63D4B851">
            <w:pPr>
              <w:pStyle w:val="23"/>
              <w:jc w:val="center"/>
              <w:rPr>
                <w:sz w:val="28"/>
                <w:szCs w:val="28"/>
                <w:highlight w:val="white"/>
              </w:rPr>
            </w:pPr>
            <w:r>
              <w:rPr>
                <w:sz w:val="28"/>
                <w:szCs w:val="28"/>
                <w:highlight w:val="white"/>
              </w:rPr>
              <w:t>28</w:t>
            </w:r>
            <w:r>
              <w:rPr>
                <w:sz w:val="28"/>
                <w:szCs w:val="28"/>
              </w:rPr>
              <w:t>%</w:t>
            </w:r>
          </w:p>
        </w:tc>
        <w:tc>
          <w:tcPr>
            <w:tcW w:w="992" w:type="dxa"/>
            <w:tcBorders>
              <w:left w:val="single" w:color="auto" w:sz="4" w:space="0"/>
              <w:right w:val="single" w:color="auto" w:sz="4" w:space="0"/>
            </w:tcBorders>
            <w:shd w:val="clear" w:color="auto" w:fill="auto"/>
          </w:tcPr>
          <w:p w14:paraId="424D3CB2">
            <w:pPr>
              <w:pStyle w:val="23"/>
              <w:jc w:val="center"/>
              <w:rPr>
                <w:sz w:val="28"/>
                <w:szCs w:val="28"/>
                <w:highlight w:val="white"/>
              </w:rPr>
            </w:pPr>
            <w:r>
              <w:rPr>
                <w:sz w:val="28"/>
                <w:szCs w:val="28"/>
                <w:highlight w:val="white"/>
              </w:rPr>
              <w:t>4</w:t>
            </w:r>
          </w:p>
          <w:p w14:paraId="209B4D02">
            <w:pPr>
              <w:pStyle w:val="23"/>
              <w:jc w:val="center"/>
              <w:rPr>
                <w:sz w:val="28"/>
                <w:szCs w:val="28"/>
                <w:highlight w:val="white"/>
              </w:rPr>
            </w:pPr>
            <w:r>
              <w:rPr>
                <w:sz w:val="28"/>
                <w:szCs w:val="28"/>
                <w:highlight w:val="white"/>
              </w:rPr>
              <w:t>58</w:t>
            </w:r>
            <w:r>
              <w:rPr>
                <w:sz w:val="28"/>
                <w:szCs w:val="28"/>
              </w:rPr>
              <w:t>%</w:t>
            </w:r>
          </w:p>
        </w:tc>
        <w:tc>
          <w:tcPr>
            <w:tcW w:w="1276" w:type="dxa"/>
            <w:tcBorders>
              <w:left w:val="single" w:color="auto" w:sz="4" w:space="0"/>
            </w:tcBorders>
            <w:shd w:val="clear" w:color="auto" w:fill="auto"/>
          </w:tcPr>
          <w:p w14:paraId="43BFADEB">
            <w:pPr>
              <w:pStyle w:val="23"/>
              <w:jc w:val="center"/>
              <w:rPr>
                <w:sz w:val="28"/>
                <w:szCs w:val="28"/>
                <w:highlight w:val="white"/>
              </w:rPr>
            </w:pPr>
            <w:r>
              <w:rPr>
                <w:sz w:val="28"/>
                <w:szCs w:val="28"/>
                <w:highlight w:val="white"/>
              </w:rPr>
              <w:t>1</w:t>
            </w:r>
          </w:p>
          <w:p w14:paraId="59BEFB8B">
            <w:pPr>
              <w:pStyle w:val="23"/>
              <w:jc w:val="center"/>
              <w:rPr>
                <w:sz w:val="28"/>
                <w:szCs w:val="28"/>
                <w:highlight w:val="white"/>
              </w:rPr>
            </w:pPr>
            <w:r>
              <w:rPr>
                <w:sz w:val="28"/>
                <w:szCs w:val="28"/>
                <w:highlight w:val="white"/>
              </w:rPr>
              <w:t>14</w:t>
            </w:r>
            <w:r>
              <w:rPr>
                <w:sz w:val="28"/>
                <w:szCs w:val="28"/>
              </w:rPr>
              <w:t>%</w:t>
            </w:r>
          </w:p>
        </w:tc>
        <w:tc>
          <w:tcPr>
            <w:tcW w:w="992" w:type="dxa"/>
            <w:tcBorders>
              <w:right w:val="single" w:color="auto" w:sz="4" w:space="0"/>
            </w:tcBorders>
            <w:shd w:val="clear" w:color="auto" w:fill="auto"/>
          </w:tcPr>
          <w:p w14:paraId="65BC3D54">
            <w:pPr>
              <w:pStyle w:val="23"/>
              <w:jc w:val="center"/>
              <w:rPr>
                <w:sz w:val="28"/>
                <w:szCs w:val="28"/>
                <w:highlight w:val="white"/>
              </w:rPr>
            </w:pPr>
            <w:r>
              <w:rPr>
                <w:sz w:val="28"/>
                <w:szCs w:val="28"/>
                <w:highlight w:val="white"/>
              </w:rPr>
              <w:t>-</w:t>
            </w:r>
          </w:p>
        </w:tc>
        <w:tc>
          <w:tcPr>
            <w:tcW w:w="1276" w:type="dxa"/>
            <w:tcBorders>
              <w:left w:val="single" w:color="auto" w:sz="4" w:space="0"/>
              <w:right w:val="single" w:color="auto" w:sz="4" w:space="0"/>
            </w:tcBorders>
            <w:shd w:val="clear" w:color="auto" w:fill="auto"/>
          </w:tcPr>
          <w:p w14:paraId="5FD166E4">
            <w:pPr>
              <w:pStyle w:val="23"/>
              <w:jc w:val="center"/>
              <w:rPr>
                <w:sz w:val="28"/>
                <w:szCs w:val="28"/>
              </w:rPr>
            </w:pPr>
            <w:r>
              <w:rPr>
                <w:sz w:val="28"/>
                <w:szCs w:val="28"/>
                <w:highlight w:val="white"/>
              </w:rPr>
              <w:t>-</w:t>
            </w:r>
          </w:p>
        </w:tc>
        <w:tc>
          <w:tcPr>
            <w:tcW w:w="1134" w:type="dxa"/>
            <w:tcBorders>
              <w:left w:val="single" w:color="auto" w:sz="4" w:space="0"/>
              <w:right w:val="single" w:color="auto" w:sz="4" w:space="0"/>
            </w:tcBorders>
            <w:shd w:val="clear" w:color="auto" w:fill="auto"/>
          </w:tcPr>
          <w:p w14:paraId="27780EA1">
            <w:pPr>
              <w:pStyle w:val="23"/>
              <w:jc w:val="center"/>
              <w:rPr>
                <w:sz w:val="28"/>
                <w:szCs w:val="28"/>
              </w:rPr>
            </w:pPr>
            <w:r>
              <w:rPr>
                <w:sz w:val="28"/>
                <w:szCs w:val="28"/>
                <w:highlight w:val="white"/>
              </w:rPr>
              <w:t>-</w:t>
            </w:r>
          </w:p>
        </w:tc>
        <w:tc>
          <w:tcPr>
            <w:tcW w:w="1559" w:type="dxa"/>
            <w:tcBorders>
              <w:left w:val="single" w:color="auto" w:sz="4" w:space="0"/>
            </w:tcBorders>
            <w:shd w:val="clear" w:color="auto" w:fill="auto"/>
          </w:tcPr>
          <w:p w14:paraId="03D48F1F">
            <w:pPr>
              <w:pStyle w:val="23"/>
              <w:jc w:val="center"/>
              <w:rPr>
                <w:sz w:val="28"/>
                <w:szCs w:val="28"/>
              </w:rPr>
            </w:pPr>
            <w:r>
              <w:rPr>
                <w:sz w:val="28"/>
                <w:szCs w:val="28"/>
                <w:highlight w:val="white"/>
              </w:rPr>
              <w:t>-</w:t>
            </w:r>
          </w:p>
        </w:tc>
      </w:tr>
    </w:tbl>
    <w:p w14:paraId="3D70A81A">
      <w:pPr>
        <w:shd w:val="clear" w:color="auto" w:fill="FFFFFF"/>
        <w:tabs>
          <w:tab w:val="left" w:pos="0"/>
        </w:tabs>
        <w:spacing w:line="240" w:lineRule="auto"/>
        <w:jc w:val="both"/>
        <w:rPr>
          <w:rFonts w:ascii="Times New Roman" w:hAnsi="Times New Roman" w:eastAsia="Times New Roman" w:cs="Times New Roman"/>
          <w:sz w:val="28"/>
          <w:szCs w:val="28"/>
        </w:rPr>
      </w:pPr>
    </w:p>
    <w:p w14:paraId="308A9CA0">
      <w:pPr>
        <w:shd w:val="clear" w:color="auto" w:fill="FFFFFF"/>
        <w:tabs>
          <w:tab w:val="left" w:pos="0"/>
        </w:tabs>
        <w:spacing w:line="240" w:lineRule="auto"/>
        <w:jc w:val="both"/>
        <w:rPr>
          <w:rFonts w:ascii="Times New Roman" w:hAnsi="Times New Roman" w:eastAsia="Times New Roman" w:cs="Times New Roman"/>
          <w:sz w:val="28"/>
          <w:szCs w:val="28"/>
        </w:rPr>
      </w:pPr>
    </w:p>
    <w:p w14:paraId="5C9D3D5F">
      <w:pPr>
        <w:shd w:val="clear" w:color="auto" w:fill="FFFFFF"/>
        <w:tabs>
          <w:tab w:val="left" w:pos="0"/>
        </w:tabs>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Проаналізувавши стан успішності учнів окремо по класах, робимо висновок, що в кожному класі є резерв учнів, які б могли </w:t>
      </w:r>
      <w:r>
        <w:rPr>
          <w:rFonts w:ascii="Times New Roman" w:hAnsi="Times New Roman" w:eastAsia="Times New Roman" w:cs="Times New Roman"/>
          <w:sz w:val="28"/>
          <w:szCs w:val="28"/>
          <w:lang w:val="uk-UA"/>
        </w:rPr>
        <w:t>покращити свої результати</w:t>
      </w:r>
      <w:r>
        <w:rPr>
          <w:rFonts w:ascii="Times New Roman" w:hAnsi="Times New Roman" w:eastAsia="Times New Roman" w:cs="Times New Roman"/>
          <w:sz w:val="28"/>
          <w:szCs w:val="28"/>
        </w:rPr>
        <w:t xml:space="preserve">. </w:t>
      </w:r>
    </w:p>
    <w:p w14:paraId="564EEC77">
      <w:pPr>
        <w:shd w:val="clear" w:color="auto" w:fill="FFFFFF"/>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u w:val="single"/>
        </w:rPr>
        <w:t>Робота з обдарованою молоддю</w:t>
      </w:r>
    </w:p>
    <w:p w14:paraId="4C1F8A2C">
      <w:pPr>
        <w:shd w:val="clear" w:color="auto" w:fill="FFFFFF"/>
        <w:spacing w:line="240" w:lineRule="auto"/>
        <w:ind w:firstLine="709"/>
        <w:jc w:val="both"/>
        <w:rPr>
          <w:rFonts w:ascii="Times New Roman" w:hAnsi="Times New Roman" w:eastAsia="Times New Roman" w:cs="Times New Roman"/>
          <w:sz w:val="28"/>
          <w:szCs w:val="28"/>
        </w:rPr>
      </w:pPr>
      <w:bookmarkStart w:id="6" w:name="_3dy6vkm" w:colFirst="0" w:colLast="0"/>
      <w:bookmarkEnd w:id="6"/>
      <w:r>
        <w:rPr>
          <w:rFonts w:ascii="Times New Roman" w:hAnsi="Times New Roman" w:eastAsia="Times New Roman" w:cs="Times New Roman"/>
          <w:sz w:val="28"/>
          <w:szCs w:val="28"/>
        </w:rPr>
        <w:t>У 2023/2024 н. р. значна увага приділялася роботі з обдарованими дітьми, втілювались у життя заходи щодо реалізації програми «Обдарована дитина».</w:t>
      </w:r>
    </w:p>
    <w:p w14:paraId="65B7C3CE">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Ефективною формою роботи для реалізації, утвердження своїх здібностей є предметні олімпіади та конкурси.</w:t>
      </w:r>
    </w:p>
    <w:p w14:paraId="7EE29DA3">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У І етапі Міжнародного конкурсу знавців української мови ім. П. Яцика взяли участь </w:t>
      </w:r>
      <w:r>
        <w:rPr>
          <w:rFonts w:ascii="Times New Roman" w:hAnsi="Times New Roman" w:eastAsia="Times New Roman" w:cs="Times New Roman"/>
          <w:sz w:val="28"/>
          <w:szCs w:val="28"/>
          <w:lang w:val="uk-UA"/>
        </w:rPr>
        <w:t>31</w:t>
      </w:r>
      <w:r>
        <w:rPr>
          <w:rFonts w:ascii="Times New Roman" w:hAnsi="Times New Roman" w:eastAsia="Times New Roman" w:cs="Times New Roman"/>
          <w:sz w:val="28"/>
          <w:szCs w:val="28"/>
        </w:rPr>
        <w:t xml:space="preserve"> учень.</w:t>
      </w:r>
    </w:p>
    <w:p w14:paraId="7A0D6FCA">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Учасниками Всеукраїнського мовно-літературний конкурсу учнівської та студентської молоді ім. Т. Шевченка в І етапі стали </w:t>
      </w:r>
      <w:r>
        <w:rPr>
          <w:rFonts w:ascii="Times New Roman" w:hAnsi="Times New Roman" w:eastAsia="Times New Roman" w:cs="Times New Roman"/>
          <w:sz w:val="28"/>
          <w:szCs w:val="28"/>
          <w:lang w:val="uk-UA"/>
        </w:rPr>
        <w:t xml:space="preserve">23 </w:t>
      </w:r>
      <w:r>
        <w:rPr>
          <w:rFonts w:ascii="Times New Roman" w:hAnsi="Times New Roman" w:eastAsia="Times New Roman" w:cs="Times New Roman"/>
          <w:sz w:val="28"/>
          <w:szCs w:val="28"/>
        </w:rPr>
        <w:t>учні.</w:t>
      </w:r>
    </w:p>
    <w:p w14:paraId="24924700">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 закладі значна увага приділяється розвитку  творчої особистості кожного учня</w:t>
      </w:r>
      <w:r>
        <w:rPr>
          <w:rFonts w:ascii="Times New Roman" w:hAnsi="Times New Roman" w:eastAsia="Times New Roman" w:cs="Times New Roman"/>
          <w:sz w:val="28"/>
          <w:szCs w:val="28"/>
          <w:lang w:val="uk-UA"/>
        </w:rPr>
        <w:t xml:space="preserve"> та </w:t>
      </w:r>
      <w:r>
        <w:rPr>
          <w:rFonts w:ascii="Times New Roman" w:hAnsi="Times New Roman" w:eastAsia="Times New Roman" w:cs="Times New Roman"/>
          <w:sz w:val="28"/>
          <w:szCs w:val="28"/>
        </w:rPr>
        <w:t>національно-патріотичному вихованню підростаючого покоління</w:t>
      </w:r>
      <w:r>
        <w:rPr>
          <w:rFonts w:ascii="Times New Roman" w:hAnsi="Times New Roman" w:eastAsia="Times New Roman" w:cs="Times New Roman"/>
          <w:sz w:val="28"/>
          <w:szCs w:val="28"/>
          <w:lang w:val="uk-UA"/>
        </w:rPr>
        <w:t xml:space="preserve"> (працює військово-патріотичний гурток).</w:t>
      </w:r>
      <w:r>
        <w:rPr>
          <w:rFonts w:ascii="Times New Roman" w:hAnsi="Times New Roman" w:eastAsia="Times New Roman" w:cs="Times New Roman"/>
          <w:sz w:val="28"/>
          <w:szCs w:val="28"/>
        </w:rPr>
        <w:t xml:space="preserve"> </w:t>
      </w:r>
    </w:p>
    <w:p w14:paraId="50C91563">
      <w:pPr>
        <w:spacing w:line="240" w:lineRule="auto"/>
        <w:ind w:firstLine="426"/>
        <w:jc w:val="both"/>
        <w:rPr>
          <w:rFonts w:ascii="Times New Roman" w:hAnsi="Times New Roman" w:eastAsia="Times New Roman" w:cs="Times New Roman"/>
          <w:sz w:val="28"/>
          <w:szCs w:val="28"/>
        </w:rPr>
      </w:pPr>
    </w:p>
    <w:p w14:paraId="65E4958B">
      <w:pPr>
        <w:spacing w:line="240" w:lineRule="auto"/>
        <w:ind w:firstLine="426"/>
        <w:jc w:val="both"/>
        <w:rPr>
          <w:rFonts w:ascii="Times New Roman" w:hAnsi="Times New Roman" w:eastAsia="Times New Roman" w:cs="Times New Roman"/>
          <w:sz w:val="28"/>
          <w:szCs w:val="28"/>
        </w:rPr>
      </w:pPr>
    </w:p>
    <w:p w14:paraId="4BBB5704">
      <w:pPr>
        <w:spacing w:line="240" w:lineRule="auto"/>
        <w:jc w:val="both"/>
        <w:rPr>
          <w:rFonts w:ascii="Times New Roman" w:hAnsi="Times New Roman" w:eastAsia="Times New Roman" w:cs="Times New Roman"/>
          <w:b/>
          <w:color w:val="7F6000"/>
          <w:sz w:val="28"/>
          <w:szCs w:val="28"/>
        </w:rPr>
      </w:pPr>
      <w:r>
        <w:rPr>
          <w:rFonts w:ascii="Times New Roman" w:hAnsi="Times New Roman" w:eastAsia="Times New Roman" w:cs="Times New Roman"/>
          <w:b/>
          <w:color w:val="1155CC"/>
          <w:sz w:val="28"/>
          <w:szCs w:val="28"/>
        </w:rPr>
        <w:t>РОЗДІЛ ІІІ.</w:t>
      </w:r>
      <w:r>
        <w:rPr>
          <w:rFonts w:ascii="Times New Roman" w:hAnsi="Times New Roman" w:eastAsia="Times New Roman" w:cs="Times New Roman"/>
          <w:b/>
          <w:sz w:val="28"/>
          <w:szCs w:val="28"/>
        </w:rPr>
        <w:t xml:space="preserve">  </w:t>
      </w:r>
      <w:r>
        <w:rPr>
          <w:rFonts w:ascii="Times New Roman" w:hAnsi="Times New Roman" w:eastAsia="Times New Roman" w:cs="Times New Roman"/>
          <w:b/>
          <w:color w:val="7F6000"/>
          <w:sz w:val="28"/>
          <w:szCs w:val="28"/>
        </w:rPr>
        <w:t>ОЦІНКА ПЕДАГОГІЧНОЇ ДІЯЛЬНОСТІ ПЕДАГОГІЧНИХ ПРАЦІВНИКІВ</w:t>
      </w:r>
    </w:p>
    <w:p w14:paraId="08959802">
      <w:pPr>
        <w:spacing w:line="240" w:lineRule="auto"/>
        <w:ind w:firstLine="709"/>
        <w:jc w:val="both"/>
        <w:rPr>
          <w:rFonts w:ascii="Times New Roman" w:hAnsi="Times New Roman" w:eastAsia="Times New Roman" w:cs="Times New Roman"/>
          <w:sz w:val="28"/>
          <w:szCs w:val="28"/>
        </w:rPr>
      </w:pPr>
    </w:p>
    <w:p w14:paraId="362A2147">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Протягом 2023/2024 навчального року педагогічні працівники закладу працювали над загальношкільною науково-методичною проблемою « </w:t>
      </w:r>
      <w:r>
        <w:rPr>
          <w:rFonts w:ascii="Times New Roman" w:hAnsi="Times New Roman" w:eastAsia="Times New Roman" w:cs="Times New Roman"/>
          <w:sz w:val="28"/>
          <w:szCs w:val="28"/>
          <w:lang w:val="uk-UA"/>
        </w:rPr>
        <w:t>Формування соціально значущих компетентностей учнів</w:t>
      </w:r>
      <w:r>
        <w:rPr>
          <w:rFonts w:ascii="Times New Roman" w:hAnsi="Times New Roman" w:eastAsia="Times New Roman" w:cs="Times New Roman"/>
          <w:sz w:val="28"/>
          <w:szCs w:val="28"/>
        </w:rPr>
        <w:t>» у наступних методичних об’єднаннях:</w:t>
      </w:r>
    </w:p>
    <w:p w14:paraId="1B3DF7B7">
      <w:pPr>
        <w:numPr>
          <w:ilvl w:val="0"/>
          <w:numId w:val="3"/>
        </w:numPr>
        <w:spacing w:line="240" w:lineRule="auto"/>
        <w:ind w:left="1276" w:hanging="14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початкових класів;</w:t>
      </w:r>
    </w:p>
    <w:p w14:paraId="45DE1F66">
      <w:pPr>
        <w:numPr>
          <w:ilvl w:val="0"/>
          <w:numId w:val="3"/>
        </w:numPr>
        <w:spacing w:line="240" w:lineRule="auto"/>
        <w:ind w:left="1276" w:hanging="142"/>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суспільно-гуманітарного циклу;</w:t>
      </w:r>
    </w:p>
    <w:p w14:paraId="6D91A57A">
      <w:pPr>
        <w:numPr>
          <w:ilvl w:val="0"/>
          <w:numId w:val="3"/>
        </w:numPr>
        <w:spacing w:line="240" w:lineRule="auto"/>
        <w:ind w:left="1276" w:hanging="142"/>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природничо-математичного циклу:</w:t>
      </w:r>
    </w:p>
    <w:p w14:paraId="2557AB94">
      <w:pPr>
        <w:numPr>
          <w:ilvl w:val="0"/>
          <w:numId w:val="3"/>
        </w:numPr>
        <w:spacing w:line="240" w:lineRule="auto"/>
        <w:ind w:left="1276" w:hanging="14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класних керівників.</w:t>
      </w:r>
    </w:p>
    <w:p w14:paraId="30786862">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14:paraId="1248C05F">
      <w:pPr>
        <w:numPr>
          <w:ilvl w:val="1"/>
          <w:numId w:val="4"/>
        </w:numPr>
        <w:spacing w:line="240" w:lineRule="auto"/>
        <w:ind w:left="709" w:firstLine="54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виконання Державних стандартів освіти;</w:t>
      </w:r>
    </w:p>
    <w:p w14:paraId="0B67FB22">
      <w:pPr>
        <w:numPr>
          <w:ilvl w:val="1"/>
          <w:numId w:val="4"/>
        </w:numPr>
        <w:spacing w:line="240" w:lineRule="auto"/>
        <w:ind w:left="709" w:firstLine="54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вивчення й реалізація основних положень нормативних і директивних документів про освіту;</w:t>
      </w:r>
    </w:p>
    <w:p w14:paraId="46225C1D">
      <w:pPr>
        <w:numPr>
          <w:ilvl w:val="1"/>
          <w:numId w:val="4"/>
        </w:numPr>
        <w:spacing w:line="240" w:lineRule="auto"/>
        <w:ind w:left="709" w:firstLine="54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опрацювання методичних рекомендацій щодо вивчення базових дисциплін у 2023/2024 н.р.;</w:t>
      </w:r>
    </w:p>
    <w:p w14:paraId="4359568D">
      <w:pPr>
        <w:numPr>
          <w:ilvl w:val="1"/>
          <w:numId w:val="4"/>
        </w:numPr>
        <w:spacing w:line="240" w:lineRule="auto"/>
        <w:ind w:left="709" w:firstLine="545"/>
        <w:jc w:val="both"/>
        <w:rPr>
          <w:rFonts w:ascii="Times New Roman" w:hAnsi="Times New Roman" w:eastAsia="Times New Roman" w:cs="Times New Roman"/>
          <w:sz w:val="28"/>
          <w:szCs w:val="28"/>
        </w:rPr>
      </w:pPr>
      <w:r>
        <w:rPr>
          <w:rFonts w:ascii="Times New Roman" w:hAnsi="Times New Roman" w:cs="Times New Roman"/>
          <w:sz w:val="28"/>
          <w:szCs w:val="28"/>
        </w:rPr>
        <w:t>якісне дистанційне навчання в умовах війни</w:t>
      </w:r>
      <w:r>
        <w:rPr>
          <w:rFonts w:ascii="Times New Roman" w:hAnsi="Times New Roman" w:eastAsia="Times New Roman" w:cs="Times New Roman"/>
          <w:sz w:val="28"/>
          <w:szCs w:val="28"/>
        </w:rPr>
        <w:t>;</w:t>
      </w:r>
    </w:p>
    <w:p w14:paraId="0654C2FC">
      <w:pPr>
        <w:numPr>
          <w:ilvl w:val="1"/>
          <w:numId w:val="4"/>
        </w:numPr>
        <w:spacing w:line="240" w:lineRule="auto"/>
        <w:ind w:left="709" w:firstLine="545"/>
        <w:jc w:val="both"/>
        <w:rPr>
          <w:rFonts w:ascii="Times New Roman" w:hAnsi="Times New Roman" w:eastAsia="Times New Roman" w:cs="Times New Roman"/>
          <w:sz w:val="28"/>
          <w:szCs w:val="28"/>
        </w:rPr>
      </w:pPr>
      <w:r>
        <w:rPr>
          <w:rFonts w:ascii="Times New Roman" w:hAnsi="Times New Roman" w:cs="Times New Roman"/>
          <w:sz w:val="28"/>
          <w:szCs w:val="28"/>
          <w:lang w:val="uk-UA"/>
        </w:rPr>
        <w:t>а</w:t>
      </w:r>
      <w:r>
        <w:rPr>
          <w:rFonts w:ascii="Times New Roman" w:hAnsi="Times New Roman" w:cs="Times New Roman"/>
          <w:sz w:val="28"/>
          <w:szCs w:val="28"/>
        </w:rPr>
        <w:t>ктивізація пізнавальної діяльності учнів в умовах особистісно орієнтованого навчання</w:t>
      </w:r>
      <w:r>
        <w:rPr>
          <w:rFonts w:ascii="Times New Roman" w:hAnsi="Times New Roman" w:eastAsia="Times New Roman" w:cs="Times New Roman"/>
          <w:sz w:val="28"/>
          <w:szCs w:val="28"/>
        </w:rPr>
        <w:t>;</w:t>
      </w:r>
    </w:p>
    <w:p w14:paraId="05D22179">
      <w:pPr>
        <w:numPr>
          <w:ilvl w:val="1"/>
          <w:numId w:val="4"/>
        </w:numPr>
        <w:spacing w:line="240" w:lineRule="auto"/>
        <w:ind w:left="709" w:firstLine="54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формування предметних компетентностей в учнів;</w:t>
      </w:r>
    </w:p>
    <w:p w14:paraId="2CA928B5">
      <w:pPr>
        <w:numPr>
          <w:ilvl w:val="1"/>
          <w:numId w:val="4"/>
        </w:numPr>
        <w:spacing w:line="240" w:lineRule="auto"/>
        <w:ind w:left="709" w:firstLine="545"/>
        <w:jc w:val="both"/>
        <w:rPr>
          <w:rFonts w:ascii="Times New Roman" w:hAnsi="Times New Roman" w:eastAsia="Times New Roman" w:cs="Times New Roman"/>
          <w:sz w:val="28"/>
          <w:szCs w:val="28"/>
        </w:rPr>
      </w:pPr>
      <w:r>
        <w:rPr>
          <w:rFonts w:ascii="Times New Roman" w:hAnsi="Times New Roman" w:cs="Times New Roman"/>
          <w:sz w:val="28"/>
          <w:szCs w:val="28"/>
          <w:lang w:val="uk-UA"/>
        </w:rPr>
        <w:t>ф</w:t>
      </w:r>
      <w:r>
        <w:rPr>
          <w:rFonts w:ascii="Times New Roman" w:hAnsi="Times New Roman" w:cs="Times New Roman"/>
          <w:sz w:val="28"/>
          <w:szCs w:val="28"/>
        </w:rPr>
        <w:t>ормування комунікативної компетенції шляхом використання інтерактивних методів навчання</w:t>
      </w:r>
      <w:r>
        <w:rPr>
          <w:rFonts w:ascii="Times New Roman" w:hAnsi="Times New Roman" w:eastAsia="Times New Roman" w:cs="Times New Roman"/>
          <w:sz w:val="28"/>
          <w:szCs w:val="28"/>
        </w:rPr>
        <w:t xml:space="preserve"> та </w:t>
      </w:r>
      <w:r>
        <w:rPr>
          <w:rFonts w:ascii="Times New Roman" w:hAnsi="Times New Roman" w:eastAsia="Times New Roman" w:cs="Times New Roman"/>
          <w:sz w:val="28"/>
          <w:szCs w:val="28"/>
          <w:lang w:val="uk-UA"/>
        </w:rPr>
        <w:t>ін.</w:t>
      </w:r>
    </w:p>
    <w:p w14:paraId="17D9E2F6">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14:paraId="5BA8C8DC">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14:paraId="63C31A1D">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Педагоги закладу освіти є активними членами вебспільнот освітян, працюючи на таких платформах, як «Всеосвіта», «На урок», «Прометеус»</w:t>
      </w:r>
      <w:r>
        <w:rPr>
          <w:rFonts w:ascii="Times New Roman" w:hAnsi="Times New Roman" w:eastAsia="Times New Roman" w:cs="Times New Roman"/>
          <w:sz w:val="28"/>
          <w:szCs w:val="28"/>
          <w:lang w:val="uk-UA"/>
        </w:rPr>
        <w:t>, Полтавської академії неперервної освіти</w:t>
      </w:r>
      <w:r>
        <w:rPr>
          <w:rFonts w:ascii="Times New Roman" w:hAnsi="Times New Roman" w:eastAsia="Times New Roman" w:cs="Times New Roman"/>
          <w:sz w:val="28"/>
          <w:szCs w:val="28"/>
        </w:rPr>
        <w:t xml:space="preserve">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14:paraId="5DA0700E">
      <w:pPr>
        <w:spacing w:after="200"/>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14:paraId="4648662B">
      <w:pPr>
        <w:spacing w:line="240" w:lineRule="auto"/>
        <w:ind w:firstLine="709"/>
        <w:jc w:val="both"/>
        <w:rPr>
          <w:rFonts w:ascii="Times New Roman" w:hAnsi="Times New Roman" w:eastAsia="Times New Roman" w:cs="Times New Roman"/>
          <w:b/>
          <w:sz w:val="28"/>
          <w:szCs w:val="28"/>
        </w:rPr>
      </w:pPr>
    </w:p>
    <w:p w14:paraId="26C320AB">
      <w:pPr>
        <w:spacing w:line="240" w:lineRule="auto"/>
        <w:ind w:firstLine="709"/>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Результати атестації:</w:t>
      </w:r>
    </w:p>
    <w:p w14:paraId="0715B33B">
      <w:pPr>
        <w:spacing w:after="200"/>
        <w:ind w:firstLine="709"/>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Традиційним у закладі освіти залишилося проведення </w:t>
      </w:r>
      <w:r>
        <w:rPr>
          <w:rFonts w:ascii="Times New Roman" w:hAnsi="Times New Roman" w:eastAsia="Times New Roman" w:cs="Times New Roman"/>
          <w:sz w:val="28"/>
          <w:szCs w:val="28"/>
          <w:lang w:val="uk-UA"/>
        </w:rPr>
        <w:t>відкритих уроків</w:t>
      </w:r>
      <w:r>
        <w:rPr>
          <w:rFonts w:ascii="Times New Roman" w:hAnsi="Times New Roman" w:eastAsia="Times New Roman" w:cs="Times New Roman"/>
          <w:sz w:val="28"/>
          <w:szCs w:val="28"/>
        </w:rPr>
        <w:t xml:space="preserve"> та </w:t>
      </w:r>
      <w:r>
        <w:rPr>
          <w:rFonts w:ascii="Times New Roman" w:hAnsi="Times New Roman" w:eastAsia="Times New Roman" w:cs="Times New Roman"/>
          <w:sz w:val="28"/>
          <w:szCs w:val="28"/>
          <w:lang w:val="uk-UA"/>
        </w:rPr>
        <w:t xml:space="preserve">навчально-виховних заходів </w:t>
      </w:r>
      <w:r>
        <w:rPr>
          <w:rFonts w:ascii="Times New Roman" w:hAnsi="Times New Roman" w:eastAsia="Times New Roman" w:cs="Times New Roman"/>
          <w:sz w:val="28"/>
          <w:szCs w:val="28"/>
        </w:rPr>
        <w:t xml:space="preserve">учителів, які атестуються.  У березні   2023 р. вчителі  представили звіт своєї роботи у міжатестаційний період. Всі працювали дуже наполегливо і плідно: відкриті уроки і заходи, самоосвіта  на різних сайтах, участь у різних конкурсах, проєктах, проведення  олімпіад- онлайн, ексурсії і пошукові роботи і багато іншого. </w:t>
      </w:r>
      <w:r>
        <w:rPr>
          <w:rFonts w:ascii="Times New Roman" w:hAnsi="Times New Roman" w:eastAsia="Times New Roman" w:cs="Times New Roman"/>
          <w:sz w:val="28"/>
          <w:szCs w:val="28"/>
          <w:lang w:val="uk-UA"/>
        </w:rPr>
        <w:t>Результат – усі 6 учителів, що атестувалися, підтвердили свої кваліфікаційні категорії (3 – вища, 2 – перша, 1 – друга кваліфікаційні категорії, 2 – звання «Старший учитель»).</w:t>
      </w:r>
    </w:p>
    <w:p w14:paraId="12BFDC59">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w:t>
      </w:r>
      <w:r>
        <w:rPr>
          <w:rFonts w:ascii="Times New Roman" w:hAnsi="Times New Roman" w:eastAsia="Times New Roman" w:cs="Times New Roman"/>
          <w:sz w:val="28"/>
          <w:szCs w:val="28"/>
          <w:lang w:val="uk-UA"/>
        </w:rPr>
        <w:t>, особливо у використанні дистанційних форм роботи.</w:t>
      </w:r>
      <w:r>
        <w:rPr>
          <w:rFonts w:ascii="Times New Roman" w:hAnsi="Times New Roman" w:eastAsia="Times New Roman" w:cs="Times New Roman"/>
          <w:sz w:val="28"/>
          <w:szCs w:val="28"/>
        </w:rPr>
        <w:t xml:space="preserve">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14:paraId="7C866D75">
      <w:pPr>
        <w:spacing w:line="240" w:lineRule="auto"/>
        <w:ind w:firstLine="708"/>
        <w:jc w:val="center"/>
        <w:rPr>
          <w:rFonts w:ascii="Times New Roman" w:hAnsi="Times New Roman" w:eastAsia="Times New Roman" w:cs="Times New Roman"/>
          <w:b/>
          <w:sz w:val="28"/>
          <w:szCs w:val="28"/>
        </w:rPr>
      </w:pPr>
    </w:p>
    <w:p w14:paraId="0FD54E8A">
      <w:pPr>
        <w:spacing w:line="240" w:lineRule="auto"/>
        <w:ind w:firstLine="708"/>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Виховна робота</w:t>
      </w:r>
    </w:p>
    <w:p w14:paraId="2AAA0BCC">
      <w:pPr>
        <w:pStyle w:val="23"/>
        <w:ind w:firstLine="426"/>
        <w:jc w:val="both"/>
        <w:rPr>
          <w:sz w:val="28"/>
          <w:szCs w:val="28"/>
        </w:rPr>
      </w:pPr>
      <w:r>
        <w:rPr>
          <w:spacing w:val="-1"/>
          <w:sz w:val="28"/>
          <w:szCs w:val="28"/>
        </w:rPr>
        <w:t xml:space="preserve">Виховна робота в закладі </w:t>
      </w:r>
      <w:r>
        <w:rPr>
          <w:sz w:val="28"/>
          <w:szCs w:val="28"/>
        </w:rPr>
        <w:t xml:space="preserve">у 2023/2024 навчальному  році здійснювалася відповідно до Закону України «Про Освіту», Закону України «Про загальну середню освіту», Концепції національно-патріотичного виховання дітей і молоді, основних аспектів Концепції реалізації державної політики у сфері реформування загальної середньої освіти «Нова українська школа»,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річного плану, програми «Основних орієнтирів виховання учнів 1-11 класів загальноосвітніх навчальних закладів України», </w:t>
      </w:r>
      <w:r>
        <w:rPr>
          <w:spacing w:val="-1"/>
          <w:sz w:val="28"/>
          <w:szCs w:val="28"/>
        </w:rPr>
        <w:t xml:space="preserve">проекту «Безпечна школа» (антибулінг), методичних рекомендацій з деяких питань </w:t>
      </w:r>
      <w:r>
        <w:rPr>
          <w:sz w:val="28"/>
          <w:szCs w:val="28"/>
        </w:rPr>
        <w:t>організації в закладах освіти виховної роботи.</w:t>
      </w:r>
    </w:p>
    <w:p w14:paraId="36D08A81">
      <w:pPr>
        <w:pStyle w:val="23"/>
        <w:ind w:firstLine="426"/>
        <w:jc w:val="both"/>
        <w:rPr>
          <w:sz w:val="28"/>
          <w:szCs w:val="28"/>
        </w:rPr>
      </w:pPr>
      <w:r>
        <w:rPr>
          <w:sz w:val="28"/>
          <w:szCs w:val="28"/>
        </w:rPr>
        <w:t>Уся виховна робота спрямована  на вирішення проблеми: «Формування загальнолюдських цінностей як засіб розвитку життєвих компетентностей особистості» .</w:t>
      </w:r>
    </w:p>
    <w:p w14:paraId="7B9B2886">
      <w:pPr>
        <w:pStyle w:val="23"/>
        <w:jc w:val="both"/>
        <w:rPr>
          <w:sz w:val="28"/>
          <w:szCs w:val="28"/>
        </w:rPr>
      </w:pPr>
    </w:p>
    <w:p w14:paraId="44CC8D13">
      <w:pPr>
        <w:pStyle w:val="23"/>
        <w:ind w:firstLine="426"/>
        <w:jc w:val="both"/>
        <w:rPr>
          <w:sz w:val="28"/>
          <w:szCs w:val="28"/>
        </w:rPr>
      </w:pPr>
      <w:r>
        <w:rPr>
          <w:b/>
          <w:bCs/>
          <w:i/>
          <w:iCs/>
          <w:sz w:val="28"/>
          <w:szCs w:val="28"/>
        </w:rPr>
        <w:t xml:space="preserve">Головна мета виховної роботи </w:t>
      </w:r>
      <w:r>
        <w:rPr>
          <w:sz w:val="28"/>
          <w:szCs w:val="28"/>
        </w:rPr>
        <w:t>у 2023-2024 навчальному році – формування громадянина - патріота України, створення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w:t>
      </w:r>
    </w:p>
    <w:p w14:paraId="2F38E69E">
      <w:pPr>
        <w:pStyle w:val="23"/>
        <w:ind w:firstLine="426"/>
        <w:jc w:val="both"/>
        <w:rPr>
          <w:sz w:val="28"/>
          <w:szCs w:val="28"/>
        </w:rPr>
      </w:pPr>
      <w:r>
        <w:rPr>
          <w:sz w:val="28"/>
          <w:szCs w:val="28"/>
        </w:rPr>
        <w:t>Виховна діяльність здійснювалась у відповідності до наступних ключових напрямів:</w:t>
      </w:r>
    </w:p>
    <w:p w14:paraId="1993D879">
      <w:pPr>
        <w:pStyle w:val="23"/>
        <w:ind w:firstLine="426"/>
        <w:jc w:val="both"/>
        <w:rPr>
          <w:sz w:val="28"/>
          <w:szCs w:val="28"/>
        </w:rPr>
      </w:pPr>
      <w:r>
        <w:rPr>
          <w:spacing w:val="-1"/>
          <w:sz w:val="28"/>
          <w:szCs w:val="28"/>
        </w:rPr>
        <w:t>•</w:t>
      </w:r>
      <w:r>
        <w:rPr>
          <w:sz w:val="28"/>
          <w:szCs w:val="28"/>
        </w:rPr>
        <w:t xml:space="preserve"> </w:t>
      </w:r>
      <w:r>
        <w:rPr>
          <w:spacing w:val="-1"/>
          <w:sz w:val="28"/>
          <w:szCs w:val="28"/>
        </w:rPr>
        <w:t xml:space="preserve">військово-патріотичне виховання;  </w:t>
      </w:r>
    </w:p>
    <w:p w14:paraId="2ECEDCCB">
      <w:pPr>
        <w:pStyle w:val="23"/>
        <w:ind w:firstLine="426"/>
        <w:jc w:val="both"/>
        <w:rPr>
          <w:sz w:val="28"/>
          <w:szCs w:val="28"/>
        </w:rPr>
      </w:pPr>
      <w:r>
        <w:rPr>
          <w:spacing w:val="-1"/>
          <w:sz w:val="28"/>
          <w:szCs w:val="28"/>
        </w:rPr>
        <w:t>•</w:t>
      </w:r>
      <w:r>
        <w:rPr>
          <w:sz w:val="28"/>
          <w:szCs w:val="28"/>
        </w:rPr>
        <w:t xml:space="preserve"> </w:t>
      </w:r>
      <w:r>
        <w:rPr>
          <w:spacing w:val="-1"/>
          <w:sz w:val="28"/>
          <w:szCs w:val="28"/>
        </w:rPr>
        <w:t>громадсько-правове виховання;</w:t>
      </w:r>
    </w:p>
    <w:p w14:paraId="72A26B74">
      <w:pPr>
        <w:pStyle w:val="23"/>
        <w:ind w:firstLine="426"/>
        <w:jc w:val="both"/>
        <w:rPr>
          <w:sz w:val="28"/>
          <w:szCs w:val="28"/>
        </w:rPr>
      </w:pPr>
      <w:r>
        <w:rPr>
          <w:spacing w:val="-1"/>
          <w:sz w:val="28"/>
          <w:szCs w:val="28"/>
        </w:rPr>
        <w:t>•</w:t>
      </w:r>
      <w:r>
        <w:rPr>
          <w:sz w:val="28"/>
          <w:szCs w:val="28"/>
        </w:rPr>
        <w:t xml:space="preserve"> </w:t>
      </w:r>
      <w:r>
        <w:rPr>
          <w:spacing w:val="-1"/>
          <w:sz w:val="28"/>
          <w:szCs w:val="28"/>
        </w:rPr>
        <w:t>екологічне виховання;</w:t>
      </w:r>
    </w:p>
    <w:p w14:paraId="55FDFB81">
      <w:pPr>
        <w:pStyle w:val="23"/>
        <w:ind w:firstLine="426"/>
        <w:jc w:val="both"/>
        <w:rPr>
          <w:sz w:val="28"/>
          <w:szCs w:val="28"/>
        </w:rPr>
      </w:pPr>
      <w:r>
        <w:rPr>
          <w:spacing w:val="-1"/>
          <w:sz w:val="28"/>
          <w:szCs w:val="28"/>
        </w:rPr>
        <w:t>•</w:t>
      </w:r>
      <w:r>
        <w:rPr>
          <w:sz w:val="28"/>
          <w:szCs w:val="28"/>
        </w:rPr>
        <w:t xml:space="preserve"> </w:t>
      </w:r>
      <w:r>
        <w:rPr>
          <w:spacing w:val="-1"/>
          <w:sz w:val="28"/>
          <w:szCs w:val="28"/>
        </w:rPr>
        <w:t>художньо-естетичне виховання;</w:t>
      </w:r>
    </w:p>
    <w:p w14:paraId="169988C7">
      <w:pPr>
        <w:pStyle w:val="23"/>
        <w:ind w:firstLine="426"/>
        <w:jc w:val="both"/>
        <w:rPr>
          <w:sz w:val="28"/>
          <w:szCs w:val="28"/>
        </w:rPr>
      </w:pPr>
      <w:r>
        <w:rPr>
          <w:spacing w:val="-1"/>
          <w:sz w:val="28"/>
          <w:szCs w:val="28"/>
        </w:rPr>
        <w:t>•</w:t>
      </w:r>
      <w:r>
        <w:rPr>
          <w:sz w:val="28"/>
          <w:szCs w:val="28"/>
        </w:rPr>
        <w:t xml:space="preserve"> родинно-сімейне виховання;</w:t>
      </w:r>
    </w:p>
    <w:p w14:paraId="0A938BAF">
      <w:pPr>
        <w:pStyle w:val="23"/>
        <w:ind w:firstLine="426"/>
        <w:jc w:val="both"/>
        <w:rPr>
          <w:sz w:val="28"/>
          <w:szCs w:val="28"/>
        </w:rPr>
      </w:pPr>
      <w:r>
        <w:rPr>
          <w:spacing w:val="-1"/>
          <w:sz w:val="28"/>
          <w:szCs w:val="28"/>
        </w:rPr>
        <w:t>•</w:t>
      </w:r>
      <w:r>
        <w:rPr>
          <w:sz w:val="28"/>
          <w:szCs w:val="28"/>
        </w:rPr>
        <w:t xml:space="preserve"> </w:t>
      </w:r>
      <w:r>
        <w:rPr>
          <w:spacing w:val="-1"/>
          <w:sz w:val="28"/>
          <w:szCs w:val="28"/>
        </w:rPr>
        <w:t>моральне виховання;</w:t>
      </w:r>
    </w:p>
    <w:p w14:paraId="12D0B276">
      <w:pPr>
        <w:pStyle w:val="23"/>
        <w:ind w:firstLine="426"/>
        <w:jc w:val="both"/>
        <w:rPr>
          <w:sz w:val="28"/>
          <w:szCs w:val="28"/>
        </w:rPr>
      </w:pPr>
      <w:r>
        <w:rPr>
          <w:spacing w:val="-1"/>
          <w:sz w:val="28"/>
          <w:szCs w:val="28"/>
        </w:rPr>
        <w:t>•</w:t>
      </w:r>
      <w:r>
        <w:rPr>
          <w:sz w:val="28"/>
          <w:szCs w:val="28"/>
        </w:rPr>
        <w:t xml:space="preserve"> профорієнтаційне виховання;</w:t>
      </w:r>
    </w:p>
    <w:p w14:paraId="32114042">
      <w:pPr>
        <w:pStyle w:val="23"/>
        <w:ind w:firstLine="426"/>
        <w:jc w:val="both"/>
        <w:rPr>
          <w:sz w:val="28"/>
          <w:szCs w:val="28"/>
        </w:rPr>
      </w:pPr>
      <w:r>
        <w:rPr>
          <w:spacing w:val="-1"/>
          <w:sz w:val="28"/>
          <w:szCs w:val="28"/>
        </w:rPr>
        <w:t>•</w:t>
      </w:r>
      <w:r>
        <w:rPr>
          <w:sz w:val="28"/>
          <w:szCs w:val="28"/>
        </w:rPr>
        <w:t xml:space="preserve"> </w:t>
      </w:r>
      <w:r>
        <w:rPr>
          <w:spacing w:val="-1"/>
          <w:sz w:val="28"/>
          <w:szCs w:val="28"/>
        </w:rPr>
        <w:t>превентивне виховання</w:t>
      </w:r>
    </w:p>
    <w:p w14:paraId="3E17FD2D">
      <w:pPr>
        <w:pStyle w:val="23"/>
        <w:ind w:firstLine="426"/>
        <w:jc w:val="both"/>
        <w:rPr>
          <w:sz w:val="28"/>
          <w:szCs w:val="28"/>
        </w:rPr>
      </w:pPr>
      <w:r>
        <w:rPr>
          <w:spacing w:val="-1"/>
          <w:sz w:val="28"/>
          <w:szCs w:val="28"/>
        </w:rPr>
        <w:t>•</w:t>
      </w:r>
      <w:r>
        <w:rPr>
          <w:sz w:val="28"/>
          <w:szCs w:val="28"/>
        </w:rPr>
        <w:t xml:space="preserve"> формування здорового способу життя;</w:t>
      </w:r>
    </w:p>
    <w:p w14:paraId="7ABF5DD2">
      <w:pPr>
        <w:pStyle w:val="23"/>
        <w:ind w:firstLine="426"/>
        <w:jc w:val="both"/>
        <w:rPr>
          <w:sz w:val="28"/>
          <w:szCs w:val="28"/>
        </w:rPr>
      </w:pPr>
      <w:r>
        <w:rPr>
          <w:spacing w:val="-1"/>
          <w:sz w:val="28"/>
          <w:szCs w:val="28"/>
        </w:rPr>
        <w:t>•</w:t>
      </w:r>
      <w:r>
        <w:rPr>
          <w:sz w:val="28"/>
          <w:szCs w:val="28"/>
        </w:rPr>
        <w:t xml:space="preserve"> </w:t>
      </w:r>
      <w:r>
        <w:rPr>
          <w:spacing w:val="-1"/>
          <w:sz w:val="28"/>
          <w:szCs w:val="28"/>
        </w:rPr>
        <w:t>розвиток творчих здібностей.</w:t>
      </w:r>
    </w:p>
    <w:p w14:paraId="4F9E58EE">
      <w:pPr>
        <w:pStyle w:val="23"/>
        <w:ind w:firstLine="426"/>
        <w:jc w:val="both"/>
        <w:rPr>
          <w:sz w:val="28"/>
          <w:szCs w:val="28"/>
        </w:rPr>
      </w:pPr>
      <w:r>
        <w:rPr>
          <w:sz w:val="28"/>
          <w:szCs w:val="28"/>
        </w:rPr>
        <w:t>Зміст виховної діяльності будується у відповідності до визначених ключових ліній:</w:t>
      </w:r>
    </w:p>
    <w:p w14:paraId="7ECC11C3">
      <w:pPr>
        <w:pStyle w:val="23"/>
        <w:numPr>
          <w:ilvl w:val="0"/>
          <w:numId w:val="5"/>
        </w:numPr>
        <w:jc w:val="both"/>
        <w:rPr>
          <w:sz w:val="28"/>
          <w:szCs w:val="28"/>
        </w:rPr>
      </w:pPr>
      <w:r>
        <w:rPr>
          <w:spacing w:val="-1"/>
          <w:sz w:val="28"/>
          <w:szCs w:val="28"/>
        </w:rPr>
        <w:t>ціннісне ставлення до себе;</w:t>
      </w:r>
    </w:p>
    <w:p w14:paraId="60898CDF">
      <w:pPr>
        <w:pStyle w:val="23"/>
        <w:numPr>
          <w:ilvl w:val="0"/>
          <w:numId w:val="5"/>
        </w:numPr>
        <w:jc w:val="both"/>
        <w:rPr>
          <w:sz w:val="28"/>
          <w:szCs w:val="28"/>
        </w:rPr>
      </w:pPr>
      <w:r>
        <w:rPr>
          <w:sz w:val="28"/>
          <w:szCs w:val="28"/>
        </w:rPr>
        <w:t>ціннісне ставлення до сім'ї, родини, людей;</w:t>
      </w:r>
    </w:p>
    <w:p w14:paraId="2E094FBA">
      <w:pPr>
        <w:pStyle w:val="23"/>
        <w:numPr>
          <w:ilvl w:val="0"/>
          <w:numId w:val="5"/>
        </w:numPr>
        <w:jc w:val="both"/>
        <w:rPr>
          <w:sz w:val="28"/>
          <w:szCs w:val="28"/>
        </w:rPr>
      </w:pPr>
      <w:r>
        <w:rPr>
          <w:sz w:val="28"/>
          <w:szCs w:val="28"/>
        </w:rPr>
        <w:t>ціннісне ставлення особистості до суспільства і держави;</w:t>
      </w:r>
    </w:p>
    <w:p w14:paraId="37B882B1">
      <w:pPr>
        <w:pStyle w:val="23"/>
        <w:numPr>
          <w:ilvl w:val="0"/>
          <w:numId w:val="5"/>
        </w:numPr>
        <w:jc w:val="both"/>
        <w:rPr>
          <w:sz w:val="28"/>
          <w:szCs w:val="28"/>
        </w:rPr>
      </w:pPr>
      <w:r>
        <w:rPr>
          <w:spacing w:val="-1"/>
          <w:sz w:val="28"/>
          <w:szCs w:val="28"/>
        </w:rPr>
        <w:t>ціннісне ставлення до праці;</w:t>
      </w:r>
    </w:p>
    <w:p w14:paraId="422262FE">
      <w:pPr>
        <w:pStyle w:val="23"/>
        <w:numPr>
          <w:ilvl w:val="0"/>
          <w:numId w:val="5"/>
        </w:numPr>
        <w:jc w:val="both"/>
        <w:rPr>
          <w:sz w:val="28"/>
          <w:szCs w:val="28"/>
        </w:rPr>
      </w:pPr>
      <w:r>
        <w:rPr>
          <w:spacing w:val="-1"/>
          <w:sz w:val="28"/>
          <w:szCs w:val="28"/>
        </w:rPr>
        <w:t>ціннісне ставлення до природи;</w:t>
      </w:r>
    </w:p>
    <w:p w14:paraId="62488F15">
      <w:pPr>
        <w:widowControl w:val="0"/>
        <w:numPr>
          <w:ilvl w:val="0"/>
          <w:numId w:val="5"/>
        </w:numPr>
        <w:shd w:val="clear" w:color="auto" w:fill="FFFFFF"/>
        <w:autoSpaceDE w:val="0"/>
        <w:autoSpaceDN w:val="0"/>
        <w:adjustRightInd w:val="0"/>
        <w:spacing w:line="240" w:lineRule="auto"/>
        <w:rPr>
          <w:rFonts w:ascii="Times New Roman" w:hAnsi="Times New Roman" w:cs="Times New Roman"/>
          <w:sz w:val="28"/>
          <w:szCs w:val="28"/>
        </w:rPr>
      </w:pPr>
      <w:r>
        <w:rPr>
          <w:rFonts w:ascii="Times New Roman" w:hAnsi="Times New Roman" w:eastAsia="Times New Roman" w:cs="Times New Roman"/>
          <w:sz w:val="28"/>
          <w:szCs w:val="28"/>
        </w:rPr>
        <w:t>ціннісне ставлення до культури і мистецтва.</w:t>
      </w:r>
    </w:p>
    <w:p w14:paraId="111E37AE">
      <w:pPr>
        <w:pStyle w:val="23"/>
        <w:ind w:firstLine="426"/>
        <w:jc w:val="both"/>
        <w:rPr>
          <w:sz w:val="28"/>
          <w:szCs w:val="28"/>
        </w:rPr>
      </w:pPr>
      <w:r>
        <w:rPr>
          <w:spacing w:val="-1"/>
          <w:sz w:val="28"/>
          <w:szCs w:val="28"/>
        </w:rPr>
        <w:t xml:space="preserve">Засадами державної політики у сфері освіти та принципами освітньої діяльності є: </w:t>
      </w:r>
      <w:r>
        <w:rPr>
          <w:sz w:val="28"/>
          <w:szCs w:val="28"/>
        </w:rPr>
        <w:t xml:space="preserve">єдність навчання, виховання та розвитку ( ст. 6 Закону України «Про освіту»). Серед </w:t>
      </w:r>
      <w:r>
        <w:rPr>
          <w:spacing w:val="-1"/>
          <w:sz w:val="28"/>
          <w:szCs w:val="28"/>
        </w:rPr>
        <w:t xml:space="preserve">основних завдань школи з виховного напрямку - національне виховання на засадах </w:t>
      </w:r>
      <w:r>
        <w:rPr>
          <w:sz w:val="28"/>
          <w:szCs w:val="28"/>
        </w:rPr>
        <w:t>загальнолюдських, полікультурних, громадянських цінностей, забезпечення фізичного, морально-духовного, культурного розвитку дитини, формування соціально зрілої творчої особистості, громадянина України і світу, підготовка учнів до свідомого вибору сфери життєдіяльності та підвищення відповідальності сім’ї за освіту і виховання дітей.</w:t>
      </w:r>
    </w:p>
    <w:p w14:paraId="4827109C">
      <w:pPr>
        <w:pStyle w:val="23"/>
        <w:ind w:firstLine="426"/>
        <w:jc w:val="both"/>
        <w:rPr>
          <w:sz w:val="28"/>
          <w:szCs w:val="28"/>
        </w:rPr>
      </w:pPr>
      <w:r>
        <w:rPr>
          <w:sz w:val="28"/>
          <w:szCs w:val="28"/>
        </w:rPr>
        <w:t xml:space="preserve"> Реалізація всіх напрямків виховної роботи здійснювалась через заходи, які були </w:t>
      </w:r>
      <w:r>
        <w:rPr>
          <w:spacing w:val="-1"/>
          <w:sz w:val="28"/>
          <w:szCs w:val="28"/>
        </w:rPr>
        <w:t xml:space="preserve">передбачені річним планом роботи і враховували особливості виховання особистості та відображалися в системі загальношкільних заходів, органів учнівського самоврядування, </w:t>
      </w:r>
      <w:r>
        <w:rPr>
          <w:sz w:val="28"/>
          <w:szCs w:val="28"/>
        </w:rPr>
        <w:t xml:space="preserve">роботі з батьками. </w:t>
      </w:r>
      <w:r>
        <w:rPr>
          <w:spacing w:val="-1"/>
          <w:sz w:val="28"/>
          <w:szCs w:val="28"/>
        </w:rPr>
        <w:t xml:space="preserve">А також за рахунок злагодженої </w:t>
      </w:r>
      <w:r>
        <w:rPr>
          <w:sz w:val="28"/>
          <w:szCs w:val="28"/>
        </w:rPr>
        <w:t>співпраці педагогічного колективу, спланованої роботи класних керівників.</w:t>
      </w:r>
    </w:p>
    <w:p w14:paraId="001BBA99">
      <w:pPr>
        <w:shd w:val="clear" w:color="auto" w:fill="FFFFFF"/>
        <w:spacing w:line="240" w:lineRule="auto"/>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        Виховна робота в 2023-2024 навчальному році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p>
    <w:p w14:paraId="54A7587F">
      <w:pPr>
        <w:shd w:val="clear" w:color="auto" w:fill="FFFFFF"/>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Для </w:t>
      </w:r>
      <w:r>
        <w:rPr>
          <w:rFonts w:ascii="Times New Roman" w:hAnsi="Times New Roman" w:cs="Times New Roman"/>
          <w:sz w:val="28"/>
          <w:szCs w:val="28"/>
          <w:lang w:val="uk-UA"/>
        </w:rPr>
        <w:t xml:space="preserve"> </w:t>
      </w:r>
      <w:r>
        <w:rPr>
          <w:rFonts w:ascii="Times New Roman" w:hAnsi="Times New Roman" w:cs="Times New Roman"/>
          <w:sz w:val="28"/>
          <w:szCs w:val="28"/>
        </w:rPr>
        <w:t>реалізації </w:t>
      </w:r>
      <w:r>
        <w:rPr>
          <w:rFonts w:ascii="Times New Roman" w:hAnsi="Times New Roman" w:cs="Times New Roman"/>
          <w:sz w:val="28"/>
          <w:szCs w:val="28"/>
          <w:lang w:val="uk-UA"/>
        </w:rPr>
        <w:t xml:space="preserve"> </w:t>
      </w:r>
      <w:r>
        <w:rPr>
          <w:rFonts w:ascii="Times New Roman" w:hAnsi="Times New Roman" w:cs="Times New Roman"/>
          <w:sz w:val="28"/>
          <w:szCs w:val="28"/>
        </w:rPr>
        <w:t>проблемної </w:t>
      </w:r>
      <w:r>
        <w:rPr>
          <w:rFonts w:ascii="Times New Roman" w:hAnsi="Times New Roman" w:cs="Times New Roman"/>
          <w:sz w:val="28"/>
          <w:szCs w:val="28"/>
          <w:lang w:val="uk-UA"/>
        </w:rPr>
        <w:t xml:space="preserve"> </w:t>
      </w:r>
      <w:r>
        <w:rPr>
          <w:rFonts w:ascii="Times New Roman" w:hAnsi="Times New Roman" w:cs="Times New Roman"/>
          <w:sz w:val="28"/>
          <w:szCs w:val="28"/>
        </w:rPr>
        <w:t>теми</w:t>
      </w:r>
      <w:r>
        <w:rPr>
          <w:rFonts w:ascii="Times New Roman" w:hAnsi="Times New Roman" w:cs="Times New Roman"/>
          <w:sz w:val="28"/>
          <w:szCs w:val="28"/>
          <w:lang w:val="uk-UA"/>
        </w:rPr>
        <w:t xml:space="preserve"> </w:t>
      </w:r>
      <w:r>
        <w:rPr>
          <w:rFonts w:ascii="Times New Roman" w:hAnsi="Times New Roman" w:cs="Times New Roman"/>
          <w:sz w:val="28"/>
          <w:szCs w:val="28"/>
        </w:rPr>
        <w:t>«Формування загальнолюдських цінностей як засіб розвитку життєвих компетентностей</w:t>
      </w:r>
      <w:r>
        <w:rPr>
          <w:rFonts w:ascii="Times New Roman" w:hAnsi="Times New Roman" w:cs="Times New Roman"/>
          <w:sz w:val="28"/>
          <w:szCs w:val="28"/>
          <w:lang w:val="uk-UA"/>
        </w:rPr>
        <w:t xml:space="preserve"> о</w:t>
      </w:r>
      <w:r>
        <w:rPr>
          <w:rFonts w:ascii="Times New Roman" w:hAnsi="Times New Roman" w:cs="Times New Roman"/>
          <w:sz w:val="28"/>
          <w:szCs w:val="28"/>
        </w:rPr>
        <w:t>собистості»</w:t>
      </w:r>
      <w:r>
        <w:rPr>
          <w:rFonts w:ascii="Times New Roman" w:hAnsi="Times New Roman" w:cs="Times New Roman"/>
          <w:sz w:val="28"/>
          <w:szCs w:val="28"/>
          <w:lang w:val="uk-UA"/>
        </w:rPr>
        <w:t xml:space="preserve"> </w:t>
      </w:r>
      <w:r>
        <w:rPr>
          <w:rFonts w:ascii="Times New Roman" w:hAnsi="Times New Roman" w:cs="Times New Roman"/>
          <w:sz w:val="28"/>
          <w:szCs w:val="28"/>
        </w:rPr>
        <w:t> було</w:t>
      </w:r>
      <w:r>
        <w:rPr>
          <w:rFonts w:ascii="Times New Roman" w:hAnsi="Times New Roman" w:cs="Times New Roman"/>
          <w:sz w:val="28"/>
          <w:szCs w:val="28"/>
          <w:lang w:val="uk-UA"/>
        </w:rPr>
        <w:t xml:space="preserve"> </w:t>
      </w:r>
      <w:r>
        <w:rPr>
          <w:rFonts w:ascii="Times New Roman" w:hAnsi="Times New Roman" w:cs="Times New Roman"/>
          <w:sz w:val="28"/>
          <w:szCs w:val="28"/>
        </w:rPr>
        <w:t> розроблено</w:t>
      </w:r>
      <w:r>
        <w:rPr>
          <w:rFonts w:ascii="Times New Roman" w:hAnsi="Times New Roman" w:cs="Times New Roman"/>
          <w:sz w:val="28"/>
          <w:szCs w:val="28"/>
          <w:lang w:val="uk-UA"/>
        </w:rPr>
        <w:t xml:space="preserve"> </w:t>
      </w:r>
      <w:r>
        <w:rPr>
          <w:rFonts w:ascii="Times New Roman" w:hAnsi="Times New Roman" w:cs="Times New Roman"/>
          <w:sz w:val="28"/>
          <w:szCs w:val="28"/>
        </w:rPr>
        <w:t> план</w:t>
      </w:r>
      <w:r>
        <w:rPr>
          <w:rFonts w:ascii="Times New Roman" w:hAnsi="Times New Roman" w:cs="Times New Roman"/>
          <w:sz w:val="28"/>
          <w:szCs w:val="28"/>
          <w:lang w:val="uk-UA"/>
        </w:rPr>
        <w:t xml:space="preserve"> </w:t>
      </w:r>
      <w:r>
        <w:rPr>
          <w:rFonts w:ascii="Times New Roman" w:hAnsi="Times New Roman" w:cs="Times New Roman"/>
          <w:sz w:val="28"/>
          <w:szCs w:val="28"/>
        </w:rPr>
        <w:t> виховної</w:t>
      </w:r>
      <w:r>
        <w:rPr>
          <w:rFonts w:ascii="Times New Roman" w:hAnsi="Times New Roman" w:cs="Times New Roman"/>
          <w:sz w:val="28"/>
          <w:szCs w:val="28"/>
          <w:lang w:val="uk-UA"/>
        </w:rPr>
        <w:t xml:space="preserve"> </w:t>
      </w:r>
      <w:r>
        <w:rPr>
          <w:rFonts w:ascii="Times New Roman" w:hAnsi="Times New Roman" w:cs="Times New Roman"/>
          <w:sz w:val="28"/>
          <w:szCs w:val="28"/>
        </w:rPr>
        <w:t> роботи,</w:t>
      </w:r>
      <w:r>
        <w:rPr>
          <w:rFonts w:ascii="Times New Roman" w:hAnsi="Times New Roman" w:cs="Times New Roman"/>
          <w:sz w:val="28"/>
          <w:szCs w:val="28"/>
          <w:lang w:val="uk-UA"/>
        </w:rPr>
        <w:t xml:space="preserve"> </w:t>
      </w:r>
      <w:r>
        <w:rPr>
          <w:rFonts w:ascii="Times New Roman" w:hAnsi="Times New Roman" w:cs="Times New Roman"/>
          <w:sz w:val="28"/>
          <w:szCs w:val="28"/>
        </w:rPr>
        <w:t>який</w:t>
      </w:r>
      <w:r>
        <w:rPr>
          <w:rFonts w:ascii="Times New Roman" w:hAnsi="Times New Roman" w:cs="Times New Roman"/>
          <w:sz w:val="28"/>
          <w:szCs w:val="28"/>
          <w:lang w:val="uk-UA"/>
        </w:rPr>
        <w:t xml:space="preserve"> </w:t>
      </w:r>
      <w:r>
        <w:rPr>
          <w:rFonts w:ascii="Times New Roman" w:hAnsi="Times New Roman" w:cs="Times New Roman"/>
          <w:sz w:val="28"/>
          <w:szCs w:val="28"/>
        </w:rPr>
        <w:t> охоплює</w:t>
      </w:r>
      <w:r>
        <w:rPr>
          <w:rFonts w:ascii="Times New Roman" w:hAnsi="Times New Roman" w:cs="Times New Roman"/>
          <w:sz w:val="28"/>
          <w:szCs w:val="28"/>
          <w:lang w:val="uk-UA"/>
        </w:rPr>
        <w:t xml:space="preserve"> </w:t>
      </w:r>
      <w:r>
        <w:rPr>
          <w:rFonts w:ascii="Times New Roman" w:hAnsi="Times New Roman" w:cs="Times New Roman"/>
          <w:sz w:val="28"/>
          <w:szCs w:val="28"/>
        </w:rPr>
        <w:t> всі</w:t>
      </w:r>
      <w:r>
        <w:rPr>
          <w:rFonts w:ascii="Times New Roman" w:hAnsi="Times New Roman" w:cs="Times New Roman"/>
          <w:sz w:val="28"/>
          <w:szCs w:val="28"/>
          <w:lang w:val="uk-UA"/>
        </w:rPr>
        <w:t xml:space="preserve"> </w:t>
      </w:r>
      <w:r>
        <w:rPr>
          <w:rFonts w:ascii="Times New Roman" w:hAnsi="Times New Roman" w:cs="Times New Roman"/>
          <w:sz w:val="28"/>
          <w:szCs w:val="28"/>
        </w:rPr>
        <w:t> напрям</w:t>
      </w:r>
      <w:r>
        <w:rPr>
          <w:rFonts w:ascii="Times New Roman" w:hAnsi="Times New Roman" w:cs="Times New Roman"/>
          <w:sz w:val="28"/>
          <w:szCs w:val="28"/>
          <w:lang w:val="uk-UA"/>
        </w:rPr>
        <w:t>к</w:t>
      </w:r>
      <w:r>
        <w:rPr>
          <w:rFonts w:ascii="Times New Roman" w:hAnsi="Times New Roman" w:cs="Times New Roman"/>
          <w:sz w:val="28"/>
          <w:szCs w:val="28"/>
        </w:rPr>
        <w:t>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виховання,    </w:t>
      </w:r>
      <w:r>
        <w:rPr>
          <w:rFonts w:ascii="Times New Roman" w:hAnsi="Times New Roman" w:cs="Times New Roman"/>
          <w:sz w:val="28"/>
          <w:szCs w:val="28"/>
          <w:lang w:val="uk-UA"/>
        </w:rPr>
        <w:t xml:space="preserve">   </w:t>
      </w:r>
      <w:r>
        <w:rPr>
          <w:rFonts w:ascii="Times New Roman" w:hAnsi="Times New Roman" w:cs="Times New Roman"/>
          <w:sz w:val="28"/>
          <w:szCs w:val="28"/>
        </w:rPr>
        <w:t>включає в себе календарні, традиційні шкільні свята, різноманітні заходи. </w:t>
      </w:r>
    </w:p>
    <w:p w14:paraId="48CCAB61">
      <w:pPr>
        <w:shd w:val="clear" w:color="auto" w:fill="FFFFFF"/>
        <w:spacing w:line="240" w:lineRule="auto"/>
        <w:ind w:firstLine="426"/>
        <w:jc w:val="both"/>
        <w:rPr>
          <w:rFonts w:ascii="Helvetica Neue" w:hAnsi="Helvetica Neue" w:eastAsia="Helvetica Neue" w:cs="Helvetica Neue"/>
          <w:color w:val="333333"/>
          <w:sz w:val="17"/>
          <w:szCs w:val="17"/>
        </w:rPr>
      </w:pPr>
      <w:r>
        <w:rPr>
          <w:rFonts w:ascii="Times New Roman" w:hAnsi="Times New Roman" w:cs="Times New Roman"/>
          <w:sz w:val="28"/>
          <w:szCs w:val="28"/>
        </w:rPr>
        <w:t> </w:t>
      </w:r>
      <w:r>
        <w:rPr>
          <w:rFonts w:ascii="Times New Roman" w:hAnsi="Times New Roman" w:eastAsia="Times New Roman" w:cs="Times New Roman"/>
          <w:sz w:val="28"/>
          <w:szCs w:val="28"/>
        </w:rPr>
        <w:t>Організація освітнього процесу в умовах воєнного стану потребує іншого змісту та підходів до проведення виховної роботи. Основним цільовим напрямом було забезпечення безпекової складової здоров’я особистості, забезпечення її фізичного, психічного, соціального і духовного благополуччя.</w:t>
      </w:r>
    </w:p>
    <w:p w14:paraId="478E0B60">
      <w:pPr>
        <w:shd w:val="clear" w:color="auto" w:fill="FFFFFF"/>
        <w:spacing w:line="240" w:lineRule="auto"/>
        <w:ind w:firstLine="426"/>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highlight w:val="white"/>
        </w:rPr>
        <w:t>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є важливою складовою загального виховного процесу. </w:t>
      </w:r>
      <w:r>
        <w:rPr>
          <w:rFonts w:ascii="Times New Roman" w:hAnsi="Times New Roman" w:eastAsia="Times New Roman" w:cs="Times New Roman"/>
          <w:sz w:val="28"/>
          <w:szCs w:val="28"/>
        </w:rPr>
        <w:t xml:space="preserve"> Виховна робота під час військового стану </w:t>
      </w:r>
      <w:r>
        <w:rPr>
          <w:rFonts w:ascii="Times New Roman" w:hAnsi="Times New Roman" w:eastAsia="Times New Roman" w:cs="Times New Roman"/>
          <w:sz w:val="28"/>
          <w:szCs w:val="28"/>
          <w:lang w:val="uk-UA"/>
        </w:rPr>
        <w:t xml:space="preserve">частково </w:t>
      </w:r>
      <w:r>
        <w:rPr>
          <w:rFonts w:ascii="Times New Roman" w:hAnsi="Times New Roman" w:eastAsia="Times New Roman" w:cs="Times New Roman"/>
          <w:sz w:val="28"/>
          <w:szCs w:val="28"/>
        </w:rPr>
        <w:t xml:space="preserve">проходила у формі відеоуроків, </w:t>
      </w:r>
      <w:r>
        <w:rPr>
          <w:rFonts w:ascii="Times New Roman" w:hAnsi="Times New Roman" w:eastAsia="Times New Roman" w:cs="Times New Roman"/>
          <w:sz w:val="28"/>
          <w:szCs w:val="28"/>
          <w:lang w:val="uk-UA"/>
        </w:rPr>
        <w:t xml:space="preserve">онлайн </w:t>
      </w:r>
      <w:r>
        <w:rPr>
          <w:rFonts w:ascii="Times New Roman" w:hAnsi="Times New Roman" w:eastAsia="Times New Roman" w:cs="Times New Roman"/>
          <w:sz w:val="28"/>
          <w:szCs w:val="28"/>
        </w:rPr>
        <w:t xml:space="preserve">спілкування, інтернет-конкурсів, перегляду </w:t>
      </w:r>
      <w:r>
        <w:rPr>
          <w:rFonts w:ascii="Times New Roman" w:hAnsi="Times New Roman" w:eastAsia="Times New Roman" w:cs="Times New Roman"/>
          <w:sz w:val="28"/>
          <w:szCs w:val="28"/>
          <w:lang w:val="uk-UA"/>
        </w:rPr>
        <w:t xml:space="preserve">і </w:t>
      </w:r>
      <w:r>
        <w:rPr>
          <w:rFonts w:ascii="Times New Roman" w:hAnsi="Times New Roman" w:eastAsia="Times New Roman" w:cs="Times New Roman"/>
          <w:sz w:val="28"/>
          <w:szCs w:val="28"/>
        </w:rPr>
        <w:t>обговорення суспільних проєктів</w:t>
      </w:r>
      <w:r>
        <w:rPr>
          <w:rFonts w:ascii="Times New Roman" w:hAnsi="Times New Roman" w:eastAsia="Times New Roman" w:cs="Times New Roman"/>
          <w:sz w:val="28"/>
          <w:szCs w:val="28"/>
          <w:lang w:val="uk-UA"/>
        </w:rPr>
        <w:t>, а також офлайн заходів.</w:t>
      </w:r>
    </w:p>
    <w:p w14:paraId="1007CE2E">
      <w:pPr>
        <w:shd w:val="clear" w:color="auto" w:fill="FFFFFF"/>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      Можна назвати деякі з проведених заходів</w:t>
      </w:r>
      <w:r>
        <w:rPr>
          <w:rFonts w:ascii="Times New Roman" w:hAnsi="Times New Roman" w:eastAsia="Times New Roman" w:cs="Times New Roman"/>
          <w:sz w:val="28"/>
          <w:szCs w:val="28"/>
        </w:rPr>
        <w:t>:</w:t>
      </w:r>
    </w:p>
    <w:p w14:paraId="1C173A3F">
      <w:pPr>
        <w:spacing w:after="160" w:line="259" w:lineRule="auto"/>
        <w:rPr>
          <w:rFonts w:ascii="Times New Roman" w:hAnsi="Times New Roman" w:cs="Times New Roman" w:eastAsiaTheme="minorHAnsi"/>
          <w:bCs/>
          <w:sz w:val="28"/>
          <w:szCs w:val="28"/>
          <w:lang w:eastAsia="en-US"/>
        </w:rPr>
      </w:pPr>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 xml:space="preserve">участь у </w:t>
      </w:r>
      <w:r>
        <w:rPr>
          <w:rStyle w:val="25"/>
          <w:rFonts w:ascii="Times New Roman" w:hAnsi="Times New Roman" w:cs="Times New Roman"/>
          <w:sz w:val="28"/>
          <w:szCs w:val="28"/>
        </w:rPr>
        <w:t xml:space="preserve">просвітницькому онлайн-консалтингу  «Україно моя незламна»  </w:t>
      </w:r>
      <w:r>
        <w:rPr>
          <w:rStyle w:val="24"/>
          <w:rFonts w:ascii="Times New Roman" w:hAnsi="Times New Roman" w:cs="Times New Roman"/>
          <w:sz w:val="28"/>
          <w:szCs w:val="28"/>
        </w:rPr>
        <w:t xml:space="preserve">Комунального закладу Полтавської </w:t>
      </w:r>
      <w:r>
        <w:rPr>
          <w:rStyle w:val="24"/>
          <w:rFonts w:ascii="Times New Roman" w:hAnsi="Times New Roman" w:cs="Times New Roman"/>
          <w:sz w:val="28"/>
          <w:szCs w:val="28"/>
          <w:lang w:val="uk-UA"/>
        </w:rPr>
        <w:t xml:space="preserve">  </w:t>
      </w:r>
      <w:r>
        <w:rPr>
          <w:rStyle w:val="24"/>
          <w:rFonts w:ascii="Times New Roman" w:hAnsi="Times New Roman" w:cs="Times New Roman"/>
          <w:sz w:val="28"/>
          <w:szCs w:val="28"/>
        </w:rPr>
        <w:t>обласної ради «Полтавська обласна Мала академія наук учнівської молоді</w:t>
      </w:r>
      <w:r>
        <w:rPr>
          <w:rStyle w:val="24"/>
          <w:rFonts w:ascii="Times New Roman" w:hAnsi="Times New Roman" w:cs="Times New Roman"/>
          <w:sz w:val="28"/>
          <w:szCs w:val="28"/>
          <w:lang w:val="uk-UA"/>
        </w:rPr>
        <w:t>»;                                                                                   - у</w:t>
      </w:r>
      <w:r>
        <w:rPr>
          <w:rStyle w:val="24"/>
          <w:rFonts w:ascii="Times New Roman" w:hAnsi="Times New Roman" w:cs="Times New Roman"/>
          <w:sz w:val="28"/>
          <w:szCs w:val="28"/>
        </w:rPr>
        <w:t>рочисте підняття Державного Прапора України при в'їзді у село</w:t>
      </w:r>
      <w:r>
        <w:rPr>
          <w:rStyle w:val="24"/>
          <w:rFonts w:ascii="Times New Roman" w:hAnsi="Times New Roman" w:cs="Times New Roman"/>
          <w:sz w:val="28"/>
          <w:szCs w:val="28"/>
          <w:lang w:val="uk-UA"/>
        </w:rPr>
        <w:t xml:space="preserve">;                                                                                               - </w:t>
      </w:r>
      <w:r>
        <w:rPr>
          <w:rStyle w:val="24"/>
          <w:rFonts w:ascii="Times New Roman" w:hAnsi="Times New Roman" w:cs="Times New Roman"/>
          <w:sz w:val="28"/>
          <w:szCs w:val="28"/>
        </w:rPr>
        <w:t>флешмоб «З Україною в серці»;</w:t>
      </w:r>
      <w:r>
        <w:rPr>
          <w:rStyle w:val="24"/>
          <w:rFonts w:ascii="Times New Roman" w:hAnsi="Times New Roman" w:cs="Times New Roman" w:eastAsiaTheme="minorHAnsi"/>
          <w:sz w:val="28"/>
          <w:szCs w:val="28"/>
          <w:lang w:eastAsia="en-US"/>
        </w:rPr>
        <w:t xml:space="preserve">     </w:t>
      </w:r>
      <w:r>
        <w:rPr>
          <w:rStyle w:val="24"/>
          <w:rFonts w:ascii="Times New Roman" w:hAnsi="Times New Roman" w:cs="Times New Roman" w:eastAsiaTheme="minorHAnsi"/>
          <w:sz w:val="28"/>
          <w:szCs w:val="28"/>
          <w:lang w:val="uk-UA" w:eastAsia="en-US"/>
        </w:rPr>
        <w:t xml:space="preserve">                                                                                                                                                                 </w:t>
      </w:r>
      <w:r>
        <w:rPr>
          <w:rFonts w:ascii="Times New Roman" w:hAnsi="Times New Roman" w:cs="Times New Roman"/>
          <w:sz w:val="28"/>
          <w:szCs w:val="28"/>
        </w:rPr>
        <w:t xml:space="preserve"> -години онлайн-спілкування</w:t>
      </w:r>
      <w:r>
        <w:rPr>
          <w:rFonts w:ascii="Times New Roman" w:hAnsi="Times New Roman" w:cs="Times New Roman"/>
          <w:sz w:val="28"/>
          <w:szCs w:val="28"/>
          <w:lang w:val="uk-UA"/>
        </w:rPr>
        <w:t xml:space="preserve">: </w:t>
      </w:r>
      <w:r>
        <w:rPr>
          <w:rFonts w:ascii="Times New Roman" w:hAnsi="Times New Roman" w:cs="Times New Roman"/>
          <w:sz w:val="28"/>
          <w:szCs w:val="28"/>
        </w:rPr>
        <w:t>«Людяність у безодні пекла»</w:t>
      </w:r>
      <w:r>
        <w:rPr>
          <w:rFonts w:ascii="Times New Roman" w:hAnsi="Times New Roman" w:cs="Times New Roman"/>
          <w:sz w:val="28"/>
          <w:szCs w:val="28"/>
          <w:lang w:val="uk-UA"/>
        </w:rPr>
        <w:t xml:space="preserve">, </w:t>
      </w:r>
      <w:r>
        <w:rPr>
          <w:rFonts w:ascii="Times New Roman" w:hAnsi="Times New Roman" w:cs="Times New Roman"/>
          <w:sz w:val="28"/>
          <w:szCs w:val="28"/>
        </w:rPr>
        <w:t>«Трагедія, історія, пам’ять»</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«Ціна </w:t>
      </w:r>
      <w:r>
        <w:rPr>
          <w:rFonts w:ascii="Times New Roman" w:hAnsi="Times New Roman" w:cs="Times New Roman"/>
          <w:sz w:val="28"/>
          <w:szCs w:val="28"/>
          <w:lang w:val="uk-UA"/>
        </w:rPr>
        <w:t xml:space="preserve"> </w:t>
      </w:r>
      <w:r>
        <w:rPr>
          <w:rFonts w:ascii="Times New Roman" w:hAnsi="Times New Roman" w:cs="Times New Roman"/>
          <w:sz w:val="28"/>
          <w:szCs w:val="28"/>
        </w:rPr>
        <w:t>ві</w:t>
      </w:r>
      <w:r>
        <w:rPr>
          <w:rFonts w:ascii="Times New Roman" w:hAnsi="Times New Roman" w:cs="Times New Roman"/>
          <w:sz w:val="28"/>
          <w:szCs w:val="28"/>
          <w:lang w:val="uk-UA"/>
        </w:rPr>
        <w:t xml:space="preserve">йни», </w:t>
      </w:r>
      <w:r>
        <w:rPr>
          <w:rFonts w:ascii="Times New Roman" w:hAnsi="Times New Roman" w:cs="Times New Roman"/>
          <w:sz w:val="28"/>
          <w:szCs w:val="28"/>
        </w:rPr>
        <w:t>«Згадаємо жертв Голокосту»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перегляд та обговорення фільму «Герої Крут. Україна: Забута історія – Крути» </w:t>
      </w:r>
      <w:r>
        <w:rPr>
          <w:rFonts w:ascii="Times New Roman" w:hAnsi="Times New Roman" w:cs="Times New Roman"/>
          <w:sz w:val="28"/>
          <w:szCs w:val="28"/>
          <w:lang w:val="uk-UA"/>
        </w:rPr>
        <w:t xml:space="preserve">                                                                                        </w:t>
      </w:r>
      <w:r>
        <w:rPr>
          <w:rFonts w:ascii="Times New Roman" w:hAnsi="Times New Roman" w:eastAsia="Times New Roman" w:cs="Times New Roman"/>
          <w:color w:val="333333"/>
          <w:sz w:val="28"/>
          <w:szCs w:val="28"/>
        </w:rPr>
        <w:t>-</w:t>
      </w:r>
      <w:r>
        <w:rPr>
          <w:rFonts w:ascii="Times New Roman" w:hAnsi="Times New Roman" w:eastAsia="Times New Roman" w:cs="Times New Roman"/>
          <w:color w:val="333333"/>
          <w:sz w:val="14"/>
          <w:szCs w:val="14"/>
        </w:rPr>
        <w:t>  </w:t>
      </w:r>
      <w:r>
        <w:rPr>
          <w:rFonts w:ascii="Times New Roman" w:hAnsi="Times New Roman" w:eastAsia="Times New Roman" w:cs="Times New Roman"/>
          <w:sz w:val="28"/>
          <w:szCs w:val="28"/>
        </w:rPr>
        <w:t xml:space="preserve"> участь у Всеукраїнському радіотиктанті;</w:t>
      </w:r>
      <w:r>
        <w:rPr>
          <w:rFonts w:ascii="Times New Roman" w:hAnsi="Times New Roman" w:eastAsia="Times New Roman" w:cs="Times New Roman"/>
          <w:sz w:val="28"/>
          <w:szCs w:val="28"/>
          <w:lang w:val="uk-UA"/>
        </w:rPr>
        <w:t xml:space="preserve">                                                                                                                                                       </w:t>
      </w:r>
      <w:r>
        <w:rPr>
          <w:rFonts w:ascii="Times New Roman" w:hAnsi="Times New Roman" w:cs="Times New Roman"/>
          <w:sz w:val="28"/>
          <w:szCs w:val="28"/>
        </w:rPr>
        <w:t xml:space="preserve"> - єдиний урок рідної мови  «Буду я навчатись мови золотої»</w:t>
      </w:r>
      <w:r>
        <w:rPr>
          <w:rFonts w:ascii="Times New Roman" w:hAnsi="Times New Roman" w:cs="Times New Roman"/>
          <w:sz w:val="28"/>
          <w:szCs w:val="28"/>
          <w:lang w:val="uk-UA"/>
        </w:rPr>
        <w:t xml:space="preserve">;                                                                                                                      </w:t>
      </w:r>
      <w:r>
        <w:rPr>
          <w:rFonts w:ascii="Times New Roman" w:hAnsi="Times New Roman" w:eastAsia="Times New Roman" w:cs="Times New Roman"/>
          <w:sz w:val="28"/>
          <w:szCs w:val="28"/>
          <w:lang w:val="uk-UA"/>
        </w:rPr>
        <w:t>-  квест «Мова – скарб! Знайди його!»;</w:t>
      </w:r>
      <w:r>
        <w:rPr>
          <w:rFonts w:ascii="Times New Roman" w:hAnsi="Times New Roman" w:cs="Times New Roman" w:eastAsiaTheme="minorHAnsi"/>
          <w:bCs/>
          <w:sz w:val="28"/>
          <w:szCs w:val="28"/>
          <w:lang w:val="uk-UA" w:eastAsia="en-US"/>
        </w:rPr>
        <w:t xml:space="preserve">                                                                                                                                                                      </w:t>
      </w:r>
      <w:r>
        <w:rPr>
          <w:rFonts w:ascii="Times New Roman" w:hAnsi="Times New Roman" w:cs="Times New Roman"/>
          <w:sz w:val="28"/>
          <w:szCs w:val="28"/>
        </w:rPr>
        <w:t>- реквієм  Небесній Сотні «Пам’ять єднає»</w:t>
      </w:r>
      <w:r>
        <w:rPr>
          <w:rFonts w:ascii="Times New Roman" w:hAnsi="Times New Roman" w:cs="Times New Roman"/>
          <w:sz w:val="28"/>
          <w:szCs w:val="28"/>
          <w:lang w:val="uk-UA"/>
        </w:rPr>
        <w:t>;</w:t>
      </w:r>
    </w:p>
    <w:p w14:paraId="392B7B22">
      <w:pPr>
        <w:ind w:right="3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виховні години:</w:t>
      </w:r>
      <w:r>
        <w:rPr>
          <w:rFonts w:ascii="Times New Roman" w:hAnsi="Times New Roman" w:cs="Times New Roman"/>
          <w:sz w:val="28"/>
          <w:szCs w:val="28"/>
          <w:lang w:val="uk-UA"/>
        </w:rPr>
        <w:t xml:space="preserve"> </w:t>
      </w:r>
      <w:r>
        <w:rPr>
          <w:rFonts w:ascii="Times New Roman" w:hAnsi="Times New Roman" w:cs="Times New Roman"/>
          <w:sz w:val="28"/>
          <w:szCs w:val="28"/>
        </w:rPr>
        <w:t>«Майдан. Жива історія. Спроба самоусвідомлення»,</w:t>
      </w:r>
      <w:r>
        <w:rPr>
          <w:rFonts w:ascii="Times New Roman" w:hAnsi="Times New Roman" w:cs="Times New Roman"/>
          <w:sz w:val="28"/>
          <w:szCs w:val="28"/>
          <w:lang w:val="uk-UA"/>
        </w:rPr>
        <w:t xml:space="preserve"> </w:t>
      </w:r>
      <w:r>
        <w:rPr>
          <w:rFonts w:ascii="Times New Roman" w:hAnsi="Times New Roman" w:cs="Times New Roman"/>
          <w:sz w:val="28"/>
          <w:szCs w:val="28"/>
        </w:rPr>
        <w:t>«Майдан. Мистецтво спротиву»;</w:t>
      </w:r>
    </w:p>
    <w:p w14:paraId="40EE0D3D">
      <w:pPr>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конкурс малюнків «Шевченкова палітра»</w:t>
      </w:r>
      <w:r>
        <w:rPr>
          <w:rFonts w:ascii="Times New Roman" w:hAnsi="Times New Roman" w:cs="Times New Roman"/>
          <w:sz w:val="28"/>
          <w:szCs w:val="28"/>
          <w:lang w:val="uk-UA"/>
        </w:rPr>
        <w:t>;</w:t>
      </w:r>
    </w:p>
    <w:p w14:paraId="56425F3F">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вікторина «Тарасове слово»</w:t>
      </w:r>
      <w:r>
        <w:rPr>
          <w:rFonts w:ascii="Times New Roman" w:hAnsi="Times New Roman" w:cs="Times New Roman"/>
          <w:sz w:val="28"/>
          <w:szCs w:val="28"/>
          <w:lang w:val="uk-UA"/>
        </w:rPr>
        <w:t>;</w:t>
      </w:r>
      <w:r>
        <w:rPr>
          <w:rFonts w:ascii="Times New Roman" w:hAnsi="Times New Roman" w:cs="Times New Roman"/>
          <w:sz w:val="28"/>
          <w:szCs w:val="28"/>
        </w:rPr>
        <w:t xml:space="preserve"> </w:t>
      </w:r>
    </w:p>
    <w:p w14:paraId="1FC13F6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відеомандрівка «Пам’ятники Т.Г. Шевченку у світі»</w:t>
      </w:r>
      <w:r>
        <w:rPr>
          <w:rFonts w:ascii="Times New Roman" w:hAnsi="Times New Roman" w:cs="Times New Roman"/>
          <w:sz w:val="28"/>
          <w:szCs w:val="28"/>
          <w:lang w:val="uk-UA"/>
        </w:rPr>
        <w:t>;</w:t>
      </w:r>
      <w:r>
        <w:rPr>
          <w:rFonts w:ascii="Times New Roman" w:hAnsi="Times New Roman" w:cs="Times New Roman"/>
          <w:sz w:val="28"/>
          <w:szCs w:val="28"/>
        </w:rPr>
        <w:t xml:space="preserve"> </w:t>
      </w:r>
    </w:p>
    <w:p w14:paraId="5B7B5BCD">
      <w:pPr>
        <w:ind w:left="-284"/>
        <w:rPr>
          <w:rFonts w:ascii="Times New Roman" w:hAnsi="Times New Roman" w:cs="Times New Roman"/>
          <w:sz w:val="28"/>
          <w:szCs w:val="28"/>
        </w:rPr>
      </w:pPr>
      <w:r>
        <w:rPr>
          <w:rFonts w:ascii="Times New Roman" w:hAnsi="Times New Roman" w:cs="Times New Roman"/>
          <w:sz w:val="28"/>
          <w:szCs w:val="28"/>
        </w:rPr>
        <w:t xml:space="preserve">     -години спілкування : «Поклик душі</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«Я </w:t>
      </w:r>
      <w:r>
        <w:rPr>
          <w:rFonts w:ascii="Times New Roman" w:hAnsi="Times New Roman" w:cs="Times New Roman"/>
          <w:sz w:val="28"/>
          <w:szCs w:val="28"/>
          <w:lang w:val="uk-UA"/>
        </w:rPr>
        <w:t>готуюсь</w:t>
      </w:r>
      <w:r>
        <w:rPr>
          <w:rFonts w:ascii="Times New Roman" w:hAnsi="Times New Roman" w:cs="Times New Roman"/>
          <w:sz w:val="28"/>
          <w:szCs w:val="28"/>
        </w:rPr>
        <w:t xml:space="preserve"> захищати</w:t>
      </w:r>
      <w:r>
        <w:rPr>
          <w:rFonts w:ascii="Times New Roman" w:hAnsi="Times New Roman" w:cs="Times New Roman"/>
          <w:sz w:val="28"/>
          <w:szCs w:val="28"/>
          <w:lang w:val="uk-UA"/>
        </w:rPr>
        <w:t xml:space="preserve"> Батьківщину</w:t>
      </w:r>
      <w:r>
        <w:rPr>
          <w:rFonts w:ascii="Times New Roman" w:hAnsi="Times New Roman" w:cs="Times New Roman"/>
          <w:sz w:val="28"/>
          <w:szCs w:val="28"/>
        </w:rPr>
        <w:t>»;</w:t>
      </w:r>
    </w:p>
    <w:p w14:paraId="41EE4BA5">
      <w:pPr>
        <w:ind w:left="-284" w:right="34"/>
        <w:jc w:val="both"/>
        <w:rPr>
          <w:rFonts w:ascii="Times New Roman" w:hAnsi="Times New Roman" w:cs="Times New Roman"/>
          <w:sz w:val="28"/>
          <w:szCs w:val="28"/>
        </w:rPr>
      </w:pPr>
      <w:r>
        <w:rPr>
          <w:rFonts w:ascii="Times New Roman" w:hAnsi="Times New Roman" w:cs="Times New Roman"/>
          <w:sz w:val="28"/>
          <w:szCs w:val="28"/>
          <w:lang w:val="uk-UA"/>
        </w:rPr>
        <w:t xml:space="preserve">     - к</w:t>
      </w:r>
      <w:r>
        <w:rPr>
          <w:rFonts w:ascii="Times New Roman" w:hAnsi="Times New Roman" w:cs="Times New Roman"/>
          <w:sz w:val="28"/>
          <w:szCs w:val="28"/>
        </w:rPr>
        <w:t>онкурс  на  краще  родовідне  дерево «Звідки походить моє коріння?»</w:t>
      </w:r>
    </w:p>
    <w:p w14:paraId="7F911ABD">
      <w:pPr>
        <w:ind w:left="-284"/>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-урок пам’яті: «Твій біль, Україно, - Чорнобиль».</w:t>
      </w:r>
    </w:p>
    <w:p w14:paraId="5ECB605E">
      <w:pPr>
        <w:ind w:left="-142"/>
        <w:rPr>
          <w:rFonts w:ascii="Times New Roman" w:hAnsi="Times New Roman" w:cs="Times New Roman"/>
          <w:sz w:val="28"/>
          <w:szCs w:val="28"/>
        </w:rPr>
      </w:pPr>
      <w:r>
        <w:rPr>
          <w:rFonts w:ascii="Times New Roman" w:hAnsi="Times New Roman" w:cs="Times New Roman"/>
          <w:sz w:val="28"/>
          <w:szCs w:val="28"/>
        </w:rPr>
        <w:t xml:space="preserve">   -класні  години: «Подвиг  непідвладний  часу»,</w:t>
      </w:r>
      <w:r>
        <w:rPr>
          <w:rFonts w:ascii="Times New Roman" w:hAnsi="Times New Roman" w:cs="Times New Roman"/>
          <w:sz w:val="28"/>
          <w:szCs w:val="28"/>
          <w:lang w:val="uk-UA"/>
        </w:rPr>
        <w:t xml:space="preserve"> </w:t>
      </w:r>
      <w:r>
        <w:rPr>
          <w:rFonts w:ascii="Times New Roman" w:hAnsi="Times New Roman" w:cs="Times New Roman"/>
          <w:sz w:val="28"/>
          <w:szCs w:val="28"/>
        </w:rPr>
        <w:t>«Тих  днів  не  змеркне  слава»,</w:t>
      </w:r>
      <w:r>
        <w:rPr>
          <w:rFonts w:ascii="Times New Roman" w:hAnsi="Times New Roman" w:cs="Times New Roman"/>
          <w:sz w:val="28"/>
          <w:szCs w:val="28"/>
          <w:lang w:val="uk-UA"/>
        </w:rPr>
        <w:t xml:space="preserve"> </w:t>
      </w:r>
      <w:r>
        <w:rPr>
          <w:rFonts w:ascii="Times New Roman" w:hAnsi="Times New Roman" w:cs="Times New Roman"/>
          <w:sz w:val="28"/>
          <w:szCs w:val="28"/>
        </w:rPr>
        <w:t>«І  за  життя  ішли  на  смерть»;</w:t>
      </w:r>
    </w:p>
    <w:p w14:paraId="4625894D">
      <w:pPr>
        <w:ind w:left="-284" w:hanging="283"/>
        <w:rPr>
          <w:rFonts w:ascii="Times New Roman" w:hAnsi="Times New Roman" w:cs="Times New Roman"/>
          <w:sz w:val="28"/>
          <w:szCs w:val="28"/>
          <w:lang w:val="uk-UA"/>
        </w:rPr>
      </w:pPr>
      <w:r>
        <w:rPr>
          <w:rFonts w:ascii="Times New Roman" w:hAnsi="Times New Roman" w:cs="Times New Roman"/>
          <w:sz w:val="28"/>
          <w:szCs w:val="28"/>
        </w:rPr>
        <w:t xml:space="preserve">         - майстер-клас «Листівка для матусі»</w:t>
      </w:r>
      <w:r>
        <w:rPr>
          <w:rFonts w:ascii="Times New Roman" w:hAnsi="Times New Roman" w:cs="Times New Roman"/>
          <w:sz w:val="28"/>
          <w:szCs w:val="28"/>
          <w:lang w:val="uk-UA"/>
        </w:rPr>
        <w:t>;</w:t>
      </w:r>
    </w:p>
    <w:p w14:paraId="7EF9F0D4">
      <w:pPr>
        <w:ind w:left="-284" w:hanging="283"/>
        <w:rPr>
          <w:rFonts w:ascii="Times New Roman" w:hAnsi="Times New Roman" w:cs="Times New Roman"/>
          <w:sz w:val="28"/>
          <w:szCs w:val="28"/>
          <w:lang w:val="uk-UA"/>
        </w:rPr>
      </w:pPr>
      <w:r>
        <w:rPr>
          <w:rFonts w:ascii="Times New Roman" w:hAnsi="Times New Roman" w:cs="Times New Roman"/>
          <w:sz w:val="28"/>
          <w:szCs w:val="28"/>
        </w:rPr>
        <w:t xml:space="preserve">         - відеопривітання «Вітання найріднішим»</w:t>
      </w:r>
      <w:r>
        <w:rPr>
          <w:rFonts w:ascii="Times New Roman" w:hAnsi="Times New Roman" w:cs="Times New Roman"/>
          <w:sz w:val="28"/>
          <w:szCs w:val="28"/>
          <w:lang w:val="uk-UA"/>
        </w:rPr>
        <w:t>;</w:t>
      </w:r>
    </w:p>
    <w:p w14:paraId="29322AAB">
      <w:pPr>
        <w:ind w:left="-284" w:hanging="283"/>
        <w:rPr>
          <w:rFonts w:ascii="Times New Roman" w:hAnsi="Times New Roman" w:cs="Times New Roman"/>
          <w:sz w:val="28"/>
          <w:szCs w:val="28"/>
          <w:lang w:val="uk-UA"/>
        </w:rPr>
      </w:pPr>
      <w:r>
        <w:rPr>
          <w:rFonts w:ascii="Times New Roman" w:hAnsi="Times New Roman" w:cs="Times New Roman"/>
          <w:sz w:val="28"/>
          <w:szCs w:val="28"/>
        </w:rPr>
        <w:t xml:space="preserve">         - фотоколаж «Ті, хто подарував життя»</w:t>
      </w:r>
      <w:r>
        <w:rPr>
          <w:rFonts w:ascii="Times New Roman" w:hAnsi="Times New Roman" w:cs="Times New Roman"/>
          <w:sz w:val="28"/>
          <w:szCs w:val="28"/>
          <w:lang w:val="uk-UA"/>
        </w:rPr>
        <w:t>;</w:t>
      </w:r>
    </w:p>
    <w:p w14:paraId="14BCC321">
      <w:pPr>
        <w:ind w:left="-28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тематичні </w:t>
      </w:r>
      <w:r>
        <w:rPr>
          <w:rFonts w:ascii="Times New Roman" w:hAnsi="Times New Roman" w:cs="Times New Roman"/>
          <w:sz w:val="28"/>
          <w:szCs w:val="28"/>
        </w:rPr>
        <w:t xml:space="preserve"> години:</w:t>
      </w:r>
      <w:r>
        <w:rPr>
          <w:rFonts w:ascii="Times New Roman" w:hAnsi="Times New Roman" w:cs="Times New Roman"/>
          <w:sz w:val="28"/>
          <w:szCs w:val="28"/>
          <w:lang w:val="uk-UA"/>
        </w:rPr>
        <w:t xml:space="preserve"> </w:t>
      </w:r>
      <w:r>
        <w:rPr>
          <w:rFonts w:ascii="Times New Roman" w:hAnsi="Times New Roman" w:cs="Times New Roman"/>
          <w:sz w:val="28"/>
          <w:szCs w:val="28"/>
        </w:rPr>
        <w:t>«Бути європейцем – означає сповідувати європейські цінності»,</w:t>
      </w:r>
      <w:r>
        <w:rPr>
          <w:rFonts w:ascii="Times New Roman" w:hAnsi="Times New Roman" w:cs="Times New Roman"/>
          <w:sz w:val="28"/>
          <w:szCs w:val="28"/>
          <w:lang w:val="uk-UA"/>
        </w:rPr>
        <w:t xml:space="preserve"> </w:t>
      </w:r>
      <w:r>
        <w:rPr>
          <w:rFonts w:ascii="Times New Roman" w:hAnsi="Times New Roman" w:cs="Times New Roman"/>
          <w:sz w:val="28"/>
          <w:szCs w:val="28"/>
        </w:rPr>
        <w:t>«Цікава Європа»;</w:t>
      </w:r>
    </w:p>
    <w:p w14:paraId="4286124B">
      <w:pPr>
        <w:ind w:left="-28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 віртуальні подорожі європейськими країнами за допомогою Google Arts&amp;Culture.</w:t>
      </w:r>
    </w:p>
    <w:p w14:paraId="64077544">
      <w:pPr>
        <w:ind w:left="-284"/>
        <w:rPr>
          <w:rFonts w:ascii="Times New Roman" w:hAnsi="Times New Roman" w:cs="Times New Roman"/>
          <w:sz w:val="28"/>
          <w:szCs w:val="28"/>
          <w:lang w:val="uk-UA"/>
        </w:rPr>
      </w:pPr>
      <w:r>
        <w:rPr>
          <w:rFonts w:ascii="Times New Roman" w:hAnsi="Times New Roman" w:cs="Times New Roman"/>
          <w:sz w:val="28"/>
          <w:szCs w:val="28"/>
          <w:lang w:val="uk-UA"/>
        </w:rPr>
        <w:t xml:space="preserve">   - с</w:t>
      </w:r>
      <w:r>
        <w:rPr>
          <w:rFonts w:ascii="Times New Roman" w:hAnsi="Times New Roman" w:cs="Times New Roman"/>
          <w:sz w:val="28"/>
          <w:szCs w:val="28"/>
          <w:lang w:eastAsia="ru-RU"/>
        </w:rPr>
        <w:t>вято  козацької каші  «Козацькому роду нема переводу»</w:t>
      </w:r>
      <w:r>
        <w:rPr>
          <w:rFonts w:ascii="Times New Roman" w:hAnsi="Times New Roman" w:cs="Times New Roman"/>
          <w:sz w:val="28"/>
          <w:szCs w:val="28"/>
          <w:lang w:val="uk-UA"/>
        </w:rPr>
        <w:t>;</w:t>
      </w:r>
    </w:p>
    <w:p w14:paraId="0CF097CC">
      <w:pPr>
        <w:ind w:left="-284"/>
        <w:rPr>
          <w:rFonts w:ascii="Times New Roman" w:hAnsi="Times New Roman" w:cs="Times New Roman"/>
          <w:sz w:val="28"/>
          <w:szCs w:val="28"/>
          <w:lang w:val="uk-UA"/>
        </w:rPr>
      </w:pPr>
      <w:r>
        <w:rPr>
          <w:rFonts w:ascii="Times New Roman" w:hAnsi="Times New Roman" w:cs="Times New Roman"/>
          <w:sz w:val="28"/>
          <w:szCs w:val="28"/>
          <w:lang w:val="uk-UA"/>
        </w:rPr>
        <w:t xml:space="preserve">   - к</w:t>
      </w:r>
      <w:r>
        <w:rPr>
          <w:rFonts w:ascii="Times New Roman" w:hAnsi="Times New Roman" w:cs="Times New Roman"/>
          <w:sz w:val="28"/>
          <w:szCs w:val="28"/>
          <w:lang w:eastAsia="ru-RU"/>
        </w:rPr>
        <w:t>онкурс «Красуня у вишиванці»</w:t>
      </w:r>
      <w:r>
        <w:rPr>
          <w:rFonts w:ascii="Times New Roman" w:hAnsi="Times New Roman" w:cs="Times New Roman"/>
          <w:sz w:val="28"/>
          <w:szCs w:val="28"/>
          <w:lang w:val="uk-UA" w:eastAsia="ru-RU"/>
        </w:rPr>
        <w:t>;</w:t>
      </w:r>
    </w:p>
    <w:p w14:paraId="77A16CFB">
      <w:pPr>
        <w:ind w:left="-284"/>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 відеолінійка до Дня скорботи та надання почестей пам’яті жертв війни в Україні</w:t>
      </w: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«Ви в нашій пам’яті навіки»</w:t>
      </w:r>
      <w:r>
        <w:rPr>
          <w:rFonts w:ascii="Times New Roman" w:hAnsi="Times New Roman" w:cs="Times New Roman"/>
          <w:sz w:val="28"/>
          <w:szCs w:val="28"/>
          <w:lang w:val="uk-UA" w:eastAsia="ru-RU"/>
        </w:rPr>
        <w:t xml:space="preserve"> та інші.</w:t>
      </w:r>
    </w:p>
    <w:p w14:paraId="1A65953C">
      <w:pPr>
        <w:shd w:val="clear" w:color="auto" w:fill="FFFFFF"/>
        <w:spacing w:line="240" w:lineRule="auto"/>
        <w:rPr>
          <w:rFonts w:ascii="Times New Roman" w:hAnsi="Times New Roman" w:eastAsia="Times New Roman" w:cs="Times New Roman"/>
          <w:sz w:val="28"/>
          <w:szCs w:val="28"/>
        </w:rPr>
      </w:pPr>
    </w:p>
    <w:p w14:paraId="21C3BA39">
      <w:pPr>
        <w:shd w:val="clear" w:color="auto" w:fill="FFFFFF"/>
        <w:spacing w:line="240" w:lineRule="auto"/>
        <w:ind w:firstLine="426"/>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  Значну увагу протягом року приділяли роботі Ради профілактики правопорушень, профілактиці булінгу у шкільному середовищі та роботі з попередження випадків торгівлі людьми. </w:t>
      </w:r>
      <w:r>
        <w:rPr>
          <w:rFonts w:ascii="Times New Roman" w:hAnsi="Times New Roman" w:eastAsia="Times New Roman" w:cs="Times New Roman"/>
          <w:sz w:val="28"/>
          <w:szCs w:val="28"/>
          <w:lang w:val="uk-UA"/>
        </w:rPr>
        <w:t xml:space="preserve"> Класні години </w:t>
      </w:r>
      <w:r>
        <w:rPr>
          <w:rFonts w:ascii="Times New Roman" w:hAnsi="Times New Roman"/>
          <w:sz w:val="28"/>
          <w:szCs w:val="28"/>
          <w:lang w:val="uk-UA"/>
        </w:rPr>
        <w:t>«Я маю право як і кожен» – 1-2 кл., «Я – маленький громадянин» – 3-4 кл.,  «Булінг, або цькування виклики та протидія» – 5-7 кл., «Право, обов’язок, свобода та відповідальність» – 8-9 кл., «Порушення прав людини: експлуатація та торгівля» – 11 кл.</w:t>
      </w:r>
      <w:r>
        <w:rPr>
          <w:rFonts w:ascii="Times New Roman" w:hAnsi="Times New Roman" w:eastAsia="Times New Roman" w:cs="Times New Roman"/>
          <w:sz w:val="28"/>
          <w:szCs w:val="28"/>
        </w:rPr>
        <w:t xml:space="preserve"> т</w:t>
      </w:r>
      <w:r>
        <w:rPr>
          <w:rFonts w:ascii="Times New Roman" w:hAnsi="Times New Roman" w:eastAsia="Times New Roman" w:cs="Times New Roman"/>
          <w:sz w:val="28"/>
          <w:szCs w:val="28"/>
          <w:lang w:val="uk-UA"/>
        </w:rPr>
        <w:t>а інші.</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Соціальний педагог та практичний психолог </w:t>
      </w:r>
      <w:r>
        <w:rPr>
          <w:rFonts w:ascii="Times New Roman" w:hAnsi="Times New Roman" w:eastAsia="Times New Roman" w:cs="Times New Roman"/>
          <w:sz w:val="28"/>
          <w:szCs w:val="28"/>
        </w:rPr>
        <w:t xml:space="preserve">провели </w:t>
      </w:r>
      <w:r>
        <w:rPr>
          <w:rFonts w:ascii="Times New Roman" w:hAnsi="Times New Roman" w:eastAsia="Times New Roman" w:cs="Times New Roman"/>
          <w:sz w:val="28"/>
          <w:szCs w:val="28"/>
          <w:lang w:val="uk-UA"/>
        </w:rPr>
        <w:t>тренінг</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Скажемо</w:t>
      </w:r>
      <w:r>
        <w:rPr>
          <w:rFonts w:ascii="Times New Roman" w:hAnsi="Times New Roman" w:eastAsia="Times New Roman" w:cs="Times New Roman"/>
          <w:sz w:val="28"/>
          <w:szCs w:val="28"/>
        </w:rPr>
        <w:t xml:space="preserve"> булінг</w:t>
      </w:r>
      <w:r>
        <w:rPr>
          <w:rFonts w:ascii="Times New Roman" w:hAnsi="Times New Roman" w:eastAsia="Times New Roman" w:cs="Times New Roman"/>
          <w:sz w:val="28"/>
          <w:szCs w:val="28"/>
          <w:lang w:val="uk-UA"/>
        </w:rPr>
        <w:t xml:space="preserve">у: «НІ». </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Систематично проводилися бесіди </w:t>
      </w:r>
      <w:r>
        <w:rPr>
          <w:rFonts w:ascii="Times New Roman" w:hAnsi="Times New Roman" w:eastAsia="Times New Roman" w:cs="Times New Roman"/>
          <w:sz w:val="28"/>
          <w:szCs w:val="28"/>
        </w:rPr>
        <w:t xml:space="preserve">про </w:t>
      </w:r>
      <w:r>
        <w:rPr>
          <w:rFonts w:ascii="Times New Roman" w:hAnsi="Times New Roman" w:eastAsia="Times New Roman" w:cs="Times New Roman"/>
          <w:sz w:val="28"/>
          <w:szCs w:val="28"/>
          <w:lang w:val="uk-UA"/>
        </w:rPr>
        <w:t xml:space="preserve">шкідливість </w:t>
      </w:r>
      <w:r>
        <w:rPr>
          <w:rFonts w:ascii="Times New Roman" w:hAnsi="Times New Roman" w:eastAsia="Times New Roman" w:cs="Times New Roman"/>
          <w:sz w:val="28"/>
          <w:szCs w:val="28"/>
        </w:rPr>
        <w:t>куріння, алкоголю, наркотиків</w:t>
      </w:r>
      <w:r>
        <w:rPr>
          <w:rFonts w:ascii="Times New Roman" w:hAnsi="Times New Roman" w:eastAsia="Times New Roman" w:cs="Times New Roman"/>
          <w:sz w:val="28"/>
          <w:szCs w:val="28"/>
          <w:lang w:val="uk-UA"/>
        </w:rPr>
        <w:t>, ігроманії</w:t>
      </w:r>
      <w:r>
        <w:rPr>
          <w:rFonts w:ascii="Times New Roman" w:hAnsi="Times New Roman" w:eastAsia="Times New Roman" w:cs="Times New Roman"/>
          <w:sz w:val="28"/>
          <w:szCs w:val="28"/>
        </w:rPr>
        <w:t xml:space="preserve">… . </w:t>
      </w:r>
      <w:r>
        <w:rPr>
          <w:rFonts w:ascii="Times New Roman" w:hAnsi="Times New Roman" w:eastAsia="Times New Roman" w:cs="Times New Roman"/>
          <w:sz w:val="28"/>
          <w:szCs w:val="28"/>
          <w:lang w:val="uk-UA"/>
        </w:rPr>
        <w:t xml:space="preserve">Заходи </w:t>
      </w:r>
      <w:r>
        <w:rPr>
          <w:rFonts w:ascii="Times New Roman" w:hAnsi="Times New Roman" w:eastAsia="Times New Roman" w:cs="Times New Roman"/>
          <w:sz w:val="28"/>
          <w:szCs w:val="28"/>
        </w:rPr>
        <w:t>сприяли розкриттю поняття «булінг», «шкільний булінг», допомогали зрозуміти учням причини та наслідки цього явища.</w:t>
      </w:r>
    </w:p>
    <w:p w14:paraId="315E0F39">
      <w:pPr>
        <w:ind w:left="142" w:firstLine="142"/>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Приділялася увага роботі з попередження наркоманії, алкоголізму, боротьбі з тютюнопалінням серед неповнолітніх. З метою профілактики та пропаганди здорового способу життя, боротьби з наркоманією та СНІДом, відповідно до річного плану роботи проводилися тематичні заходи. У школі розроблено наскрізну систему бесід та тематичних годин з морально- правового виховання. Під час виховних годин класні керівники застосовували активні методи роботи, використовували методику колективної творчої діяльності.</w:t>
      </w:r>
    </w:p>
    <w:p w14:paraId="1D61E019">
      <w:pPr>
        <w:tabs>
          <w:tab w:val="left" w:pos="8325"/>
        </w:tabs>
        <w:ind w:left="142" w:firstLine="142"/>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Цікавими і змістовними були</w:t>
      </w:r>
      <w:r>
        <w:rPr>
          <w:rFonts w:ascii="Times New Roman" w:hAnsi="Times New Roman" w:eastAsia="Times New Roman" w:cs="Times New Roman"/>
          <w:sz w:val="28"/>
          <w:szCs w:val="28"/>
          <w:lang w:val="uk-UA"/>
        </w:rPr>
        <w:tab/>
      </w:r>
      <w:r>
        <w:rPr>
          <w:rFonts w:ascii="Times New Roman" w:hAnsi="Times New Roman" w:eastAsia="Times New Roman" w:cs="Times New Roman"/>
          <w:sz w:val="28"/>
          <w:szCs w:val="28"/>
          <w:lang w:val="uk-UA"/>
        </w:rPr>
        <w:t xml:space="preserve"> </w:t>
      </w:r>
    </w:p>
    <w:p w14:paraId="27C5A768">
      <w:pPr>
        <w:ind w:left="142" w:firstLine="142"/>
        <w:rPr>
          <w:rFonts w:ascii="Times New Roman" w:hAnsi="Times New Roman" w:cs="Times New Roman"/>
          <w:sz w:val="28"/>
          <w:szCs w:val="28"/>
        </w:rPr>
      </w:pPr>
      <w:r>
        <w:rPr>
          <w:rFonts w:ascii="Times New Roman" w:hAnsi="Times New Roman" w:cs="Times New Roman"/>
          <w:sz w:val="28"/>
          <w:szCs w:val="28"/>
        </w:rPr>
        <w:t xml:space="preserve"> - виставка-селфі «Здоровий спосіб життя: Модно! Престижно! Корисно!»;</w:t>
      </w:r>
    </w:p>
    <w:p w14:paraId="32B6D625">
      <w:pPr>
        <w:ind w:left="142" w:firstLine="142"/>
        <w:rPr>
          <w:rFonts w:ascii="Times New Roman" w:hAnsi="Times New Roman" w:cs="Times New Roman"/>
          <w:sz w:val="28"/>
          <w:szCs w:val="28"/>
        </w:rPr>
      </w:pPr>
      <w:r>
        <w:rPr>
          <w:rFonts w:ascii="Times New Roman" w:hAnsi="Times New Roman" w:cs="Times New Roman"/>
          <w:sz w:val="28"/>
          <w:szCs w:val="28"/>
        </w:rPr>
        <w:t>-урок - гра  «Здоров’я – річ, що не купиш за гроші»;</w:t>
      </w:r>
    </w:p>
    <w:p w14:paraId="60607C85">
      <w:pPr>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-день фізичної культури  й спорту «Здоров’я дітей – майбутнє нації»;</w:t>
      </w:r>
    </w:p>
    <w:p w14:paraId="321888E8">
      <w:pPr>
        <w:ind w:left="142" w:firstLine="142"/>
        <w:rPr>
          <w:rFonts w:ascii="Times New Roman" w:hAnsi="Times New Roman" w:cs="Times New Roman"/>
          <w:sz w:val="28"/>
          <w:szCs w:val="28"/>
        </w:rPr>
      </w:pPr>
      <w:r>
        <w:rPr>
          <w:rFonts w:ascii="Times New Roman" w:hAnsi="Times New Roman" w:cs="Times New Roman"/>
          <w:sz w:val="28"/>
          <w:szCs w:val="28"/>
        </w:rPr>
        <w:t>-  тестування з проблем паління, наркоманії та алкоголізму, обізнаності учнів з ПДР…;</w:t>
      </w:r>
    </w:p>
    <w:p w14:paraId="42228D74">
      <w:pPr>
        <w:ind w:left="142" w:firstLine="142"/>
        <w:rPr>
          <w:rFonts w:ascii="Times New Roman" w:hAnsi="Times New Roman" w:cs="Times New Roman"/>
          <w:sz w:val="28"/>
          <w:szCs w:val="28"/>
        </w:rPr>
      </w:pPr>
      <w:r>
        <w:rPr>
          <w:rFonts w:ascii="Times New Roman" w:hAnsi="Times New Roman" w:cs="Times New Roman"/>
          <w:sz w:val="28"/>
          <w:szCs w:val="28"/>
        </w:rPr>
        <w:t>-  у режимі онлайн проходили лекції «Здоров’я без сорому щодо підвищення обізнаності з основ здоров’я та гігієни для здобувачів освіти 8-11-х класів;</w:t>
      </w:r>
    </w:p>
    <w:p w14:paraId="2203FEB0">
      <w:pPr>
        <w:ind w:left="142" w:firstLine="142"/>
        <w:rPr>
          <w:rFonts w:ascii="Times New Roman" w:hAnsi="Times New Roman" w:cs="Times New Roman"/>
          <w:sz w:val="28"/>
          <w:szCs w:val="28"/>
        </w:rPr>
      </w:pPr>
      <w:r>
        <w:rPr>
          <w:rFonts w:ascii="Times New Roman" w:hAnsi="Times New Roman" w:cs="Times New Roman"/>
          <w:sz w:val="28"/>
          <w:szCs w:val="28"/>
        </w:rPr>
        <w:t>-  акція «Червона стрічка»;</w:t>
      </w:r>
    </w:p>
    <w:p w14:paraId="507075B9">
      <w:pPr>
        <w:ind w:left="142" w:firstLine="142"/>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класні години:  «До серця йде лиш те, що йде від серця».</w:t>
      </w:r>
    </w:p>
    <w:p w14:paraId="4DDCEC38">
      <w:pPr>
        <w:shd w:val="clear" w:color="auto" w:fill="FFFFFF"/>
        <w:spacing w:line="240" w:lineRule="auto"/>
        <w:ind w:firstLine="426"/>
        <w:jc w:val="both"/>
        <w:rPr>
          <w:rFonts w:ascii="Times New Roman" w:hAnsi="Times New Roman" w:eastAsia="Helvetica Neue" w:cs="Times New Roman"/>
          <w:sz w:val="28"/>
          <w:szCs w:val="28"/>
        </w:rPr>
      </w:pPr>
      <w:r>
        <w:rPr>
          <w:rFonts w:ascii="Times New Roman" w:hAnsi="Times New Roman" w:eastAsia="Times New Roman" w:cs="Times New Roman"/>
          <w:sz w:val="28"/>
          <w:szCs w:val="28"/>
          <w:highlight w:val="white"/>
        </w:rPr>
        <w:t>Спортивно-масова робота в школі невід’ємно пов’язана з організацією та проведенням спортивно-масових заходів у позаурочний час. Для нашої школи є традицією проводити у вересні місяці Олімпійський тиждень</w:t>
      </w:r>
      <w:r>
        <w:rPr>
          <w:rFonts w:ascii="Times New Roman" w:hAnsi="Times New Roman" w:eastAsia="Times New Roman" w:cs="Times New Roman"/>
          <w:sz w:val="28"/>
          <w:szCs w:val="28"/>
          <w:highlight w:val="white"/>
          <w:lang w:val="uk-UA"/>
        </w:rPr>
        <w:t xml:space="preserve">, туристичні походи, веселі естафети, спортивні змагання … </w:t>
      </w:r>
      <w:r>
        <w:rPr>
          <w:rFonts w:ascii="Times New Roman" w:hAnsi="Times New Roman" w:eastAsia="Times New Roman" w:cs="Times New Roman"/>
          <w:sz w:val="28"/>
          <w:szCs w:val="28"/>
          <w:highlight w:val="white"/>
        </w:rPr>
        <w:t> </w:t>
      </w:r>
      <w:r>
        <w:rPr>
          <w:rFonts w:ascii="Times New Roman" w:hAnsi="Times New Roman" w:eastAsia="Times New Roman" w:cs="Times New Roman"/>
          <w:sz w:val="28"/>
          <w:szCs w:val="28"/>
        </w:rPr>
        <w:t xml:space="preserve">Цього року </w:t>
      </w:r>
      <w:r>
        <w:rPr>
          <w:rFonts w:ascii="Times New Roman" w:hAnsi="Times New Roman" w:eastAsia="Times New Roman" w:cs="Times New Roman"/>
          <w:sz w:val="28"/>
          <w:szCs w:val="28"/>
          <w:lang w:val="uk-UA"/>
        </w:rPr>
        <w:t xml:space="preserve">здобувачі освіти </w:t>
      </w:r>
      <w:r>
        <w:rPr>
          <w:rFonts w:ascii="Times New Roman" w:hAnsi="Times New Roman" w:eastAsia="Times New Roman" w:cs="Times New Roman"/>
          <w:sz w:val="28"/>
          <w:szCs w:val="28"/>
        </w:rPr>
        <w:t xml:space="preserve"> закладу </w:t>
      </w:r>
      <w:r>
        <w:rPr>
          <w:rFonts w:ascii="Times New Roman" w:hAnsi="Times New Roman" w:eastAsia="Times New Roman" w:cs="Times New Roman"/>
          <w:sz w:val="28"/>
          <w:szCs w:val="28"/>
          <w:lang w:val="uk-UA"/>
        </w:rPr>
        <w:t xml:space="preserve">долучилися до ініціативи </w:t>
      </w:r>
      <w:r>
        <w:rPr>
          <w:rFonts w:ascii="Georgia" w:hAnsi="Georgia"/>
          <w:color w:val="333333"/>
          <w:sz w:val="27"/>
          <w:szCs w:val="27"/>
          <w:shd w:val="clear" w:color="auto" w:fill="FFFFFF"/>
        </w:rPr>
        <w:t> </w:t>
      </w:r>
      <w:r>
        <w:rPr>
          <w:rFonts w:ascii="Times New Roman" w:hAnsi="Times New Roman" w:cs="Times New Roman"/>
          <w:sz w:val="28"/>
          <w:szCs w:val="28"/>
          <w:shd w:val="clear" w:color="auto" w:fill="FFFFFF"/>
        </w:rPr>
        <w:t>«Пліч-о-пліч»</w:t>
      </w:r>
      <w:r>
        <w:rPr>
          <w:rFonts w:ascii="Times New Roman" w:hAnsi="Times New Roman" w:eastAsia="Times New Roman" w:cs="Times New Roman"/>
          <w:sz w:val="28"/>
          <w:szCs w:val="28"/>
        </w:rPr>
        <w:t>.</w:t>
      </w:r>
    </w:p>
    <w:p w14:paraId="50DB09BB">
      <w:pPr>
        <w:ind w:left="142" w:firstLine="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Плідною і цікавою є співпраця закладу з представниками гірничозбагачувального  комбінату м. Горішні Плавні Шишліковим М.В., Васильченко О.В., Войтюк А.Б.,  з якими  познайомив наш колишній учень Дурніков А.С. Це і олімпійські уроки та день, і екскурсія на комбінат, і спортивні подарунки…</w:t>
      </w:r>
    </w:p>
    <w:p w14:paraId="5610132F">
      <w:pPr>
        <w:shd w:val="clear" w:color="auto" w:fill="FFFFFF"/>
        <w:spacing w:line="240" w:lineRule="auto"/>
        <w:ind w:firstLine="426"/>
        <w:jc w:val="both"/>
        <w:rPr>
          <w:rFonts w:ascii="Helvetica Neue" w:hAnsi="Helvetica Neue" w:eastAsia="Helvetica Neue" w:cs="Helvetica Neue"/>
          <w:color w:val="333333"/>
          <w:sz w:val="17"/>
          <w:szCs w:val="17"/>
        </w:rPr>
      </w:pPr>
    </w:p>
    <w:p w14:paraId="2B1DAD5A">
      <w:pPr>
        <w:spacing w:line="240" w:lineRule="auto"/>
        <w:ind w:right="-1"/>
        <w:jc w:val="both"/>
        <w:rPr>
          <w:rFonts w:ascii="Times New Roman" w:hAnsi="Times New Roman"/>
          <w:sz w:val="28"/>
          <w:szCs w:val="28"/>
          <w:lang w:val="uk-UA"/>
        </w:rPr>
      </w:pPr>
      <w:r>
        <w:rPr>
          <w:rFonts w:ascii="Times New Roman" w:hAnsi="Times New Roman" w:eastAsia="Times New Roman" w:cs="Times New Roman"/>
          <w:sz w:val="28"/>
          <w:szCs w:val="28"/>
          <w:lang w:val="uk-UA"/>
        </w:rPr>
        <w:t xml:space="preserve">      Багато з</w:t>
      </w:r>
      <w:r>
        <w:rPr>
          <w:rFonts w:ascii="Times New Roman" w:hAnsi="Times New Roman" w:eastAsia="Times New Roman" w:cs="Times New Roman"/>
          <w:sz w:val="28"/>
          <w:szCs w:val="28"/>
        </w:rPr>
        <w:t xml:space="preserve">аходів були спрямовані на підвищення ефективності </w:t>
      </w:r>
      <w:r>
        <w:rPr>
          <w:rFonts w:ascii="Times New Roman" w:hAnsi="Times New Roman" w:eastAsia="Times New Roman" w:cs="Times New Roman"/>
          <w:sz w:val="28"/>
          <w:szCs w:val="28"/>
          <w:lang w:val="uk-UA"/>
        </w:rPr>
        <w:t>та</w:t>
      </w:r>
      <w:r>
        <w:rPr>
          <w:rFonts w:ascii="Times New Roman" w:hAnsi="Times New Roman" w:eastAsia="Times New Roman" w:cs="Times New Roman"/>
          <w:sz w:val="28"/>
          <w:szCs w:val="28"/>
        </w:rPr>
        <w:t> активізацію діяльності педагогічного і учнівського колективів у напрямку правових знань та правової пропаганди із запровадженням інноваційних методик профілактики правопорушень</w:t>
      </w:r>
      <w:r>
        <w:rPr>
          <w:rFonts w:ascii="Times New Roman" w:hAnsi="Times New Roman" w:eastAsia="Times New Roman" w:cs="Times New Roman"/>
          <w:sz w:val="28"/>
          <w:szCs w:val="28"/>
          <w:lang w:val="uk-UA"/>
        </w:rPr>
        <w:t>:</w:t>
      </w:r>
      <w:r>
        <w:rPr>
          <w:rFonts w:ascii="Times New Roman" w:hAnsi="Times New Roman"/>
          <w:sz w:val="28"/>
          <w:szCs w:val="28"/>
          <w:lang w:val="uk-UA"/>
        </w:rPr>
        <w:t xml:space="preserve"> виховні години : « Що треба знати про право і закон ? », «Сторінками Загальної декларації прав людини», «Права людини»; диспути «Я і мої права», «Торгівля людьми. Чи є це злочином проти людства?», анкетування «Чи існують права без обов´язків»…</w:t>
      </w:r>
    </w:p>
    <w:p w14:paraId="68BF9261">
      <w:pPr>
        <w:shd w:val="clear" w:color="auto" w:fill="FFFFFF"/>
        <w:spacing w:line="240" w:lineRule="auto"/>
        <w:ind w:firstLine="4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 учнями школи, схильними до девіантної поведінки та пропусків навчальних занять без поважних причин, проводиться планомірна робота щодо охоплення їх навчанням та позаурочною діяльністю.</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Також, у зв’язку з воєнними діями та оголошеним військовим станом у країні та необхідністю евакуюватися з небезпечних регіонів питання контролю за дітьми стало особливо гостро. Тому адміністрація школи тримала на постійному контролі пересування колективу школи. </w:t>
      </w:r>
    </w:p>
    <w:p w14:paraId="5FE62652">
      <w:pPr>
        <w:shd w:val="clear" w:color="auto" w:fill="FFFFFF"/>
        <w:spacing w:line="240" w:lineRule="auto"/>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 xml:space="preserve">     Формування ініціативної, здатної приймати свідомі рішення особистості неможливе без широкого залучення учнів до управління шкільними справами через участь в органах учнівського самоврядування. Модель учнівського самоврядування нашої школи </w:t>
      </w:r>
      <w:r>
        <w:rPr>
          <w:rFonts w:ascii="Times New Roman" w:hAnsi="Times New Roman" w:eastAsia="Times New Roman" w:cs="Times New Roman"/>
          <w:sz w:val="28"/>
          <w:szCs w:val="28"/>
          <w:lang w:val="uk-UA"/>
        </w:rPr>
        <w:t xml:space="preserve">– учнівська республіка ШКіД – </w:t>
      </w:r>
      <w:r>
        <w:rPr>
          <w:rFonts w:ascii="Times New Roman" w:hAnsi="Times New Roman" w:eastAsia="Times New Roman" w:cs="Times New Roman"/>
          <w:sz w:val="28"/>
          <w:szCs w:val="28"/>
        </w:rPr>
        <w:t>має цілеспрямовану, конкретну, систематичну, організовану і прогнозовану за наслідками діяльність</w:t>
      </w:r>
    </w:p>
    <w:p w14:paraId="7D2EDCC2">
      <w:pPr>
        <w:shd w:val="clear" w:color="auto" w:fill="FFFFFF"/>
        <w:spacing w:line="240" w:lineRule="auto"/>
        <w:ind w:firstLine="567"/>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Проводилася цілеспрямована профілактична робота з безпеки життєдіяльності з учасниками навчально-виховного процесу</w:t>
      </w:r>
      <w:r>
        <w:rPr>
          <w:rFonts w:ascii="Helvetica Neue" w:hAnsi="Helvetica Neue" w:eastAsia="Helvetica Neue" w:cs="Helvetica Neue"/>
          <w:sz w:val="28"/>
          <w:szCs w:val="28"/>
        </w:rPr>
        <w:t>.</w:t>
      </w:r>
      <w:r>
        <w:rPr>
          <w:rFonts w:eastAsia="Helvetica Neue" w:cs="Helvetica Neue" w:asciiTheme="minorHAnsi" w:hAnsiTheme="minorHAnsi"/>
          <w:color w:val="333333"/>
          <w:sz w:val="17"/>
          <w:szCs w:val="17"/>
          <w:lang w:val="uk-UA"/>
        </w:rPr>
        <w:t xml:space="preserve"> </w:t>
      </w:r>
      <w:r>
        <w:rPr>
          <w:rFonts w:ascii="Times New Roman" w:hAnsi="Times New Roman" w:eastAsia="Times New Roman" w:cs="Times New Roman"/>
          <w:sz w:val="28"/>
          <w:szCs w:val="28"/>
        </w:rPr>
        <w:t>Видані накази, які стосуються питань безпеки життєдіяльності та запобігання дитячого травматизму, ці питання систематично розглядалися на нарадах при директорові, педагогічних радах. Для удосконалення профілактичної роботи щодо запобігання дитячого травматизму серед вихованців класними керівниками проводиться комплекс бесід:</w:t>
      </w:r>
    </w:p>
    <w:p w14:paraId="033C92CD">
      <w:pPr>
        <w:shd w:val="clear" w:color="auto" w:fill="FFFFFF"/>
        <w:spacing w:line="240" w:lineRule="auto"/>
        <w:ind w:firstLine="540"/>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 з дорожнього руху;</w:t>
      </w:r>
    </w:p>
    <w:p w14:paraId="44F55C8A">
      <w:pPr>
        <w:shd w:val="clear" w:color="auto" w:fill="FFFFFF"/>
        <w:spacing w:line="240" w:lineRule="auto"/>
        <w:ind w:firstLine="540"/>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 з протипожежної безпеки;</w:t>
      </w:r>
    </w:p>
    <w:p w14:paraId="51988436">
      <w:pPr>
        <w:shd w:val="clear" w:color="auto" w:fill="FFFFFF"/>
        <w:spacing w:line="240" w:lineRule="auto"/>
        <w:ind w:firstLine="540"/>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 запобігання отруєнь;</w:t>
      </w:r>
    </w:p>
    <w:p w14:paraId="1C18FA05">
      <w:pPr>
        <w:shd w:val="clear" w:color="auto" w:fill="FFFFFF"/>
        <w:spacing w:line="240" w:lineRule="auto"/>
        <w:ind w:firstLine="540"/>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 з безпеки при користуванні газом;</w:t>
      </w:r>
    </w:p>
    <w:p w14:paraId="009F62D1">
      <w:pPr>
        <w:shd w:val="clear" w:color="auto" w:fill="FFFFFF"/>
        <w:spacing w:line="240" w:lineRule="auto"/>
        <w:ind w:firstLine="540"/>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 з</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безпеки з вибухонебезпечними предметами;</w:t>
      </w:r>
    </w:p>
    <w:p w14:paraId="62AB7847">
      <w:pPr>
        <w:shd w:val="clear" w:color="auto" w:fill="FFFFFF"/>
        <w:spacing w:line="240" w:lineRule="auto"/>
        <w:ind w:firstLine="540"/>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 з безпеки на воді;</w:t>
      </w:r>
    </w:p>
    <w:p w14:paraId="5886C1AC">
      <w:pPr>
        <w:shd w:val="clear" w:color="auto" w:fill="FFFFFF"/>
        <w:spacing w:line="240" w:lineRule="auto"/>
        <w:ind w:firstLine="540"/>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 з безпеки користування електроприладами, при поводженні з джерелами електроструму.</w:t>
      </w:r>
    </w:p>
    <w:p w14:paraId="4E51E149">
      <w:pPr>
        <w:shd w:val="clear" w:color="auto" w:fill="FFFFFF"/>
        <w:spacing w:line="240" w:lineRule="auto"/>
        <w:ind w:firstLine="540"/>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Крім того, класні керівники проводять бесіди зі школярами з попередження всіх видів травматизму та записують бесіди до класних журналів.</w:t>
      </w:r>
    </w:p>
    <w:p w14:paraId="1E27A3E0">
      <w:pPr>
        <w:shd w:val="clear" w:color="auto" w:fill="FFFFFF"/>
        <w:spacing w:line="240" w:lineRule="auto"/>
        <w:ind w:firstLine="4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року проводилися тижні із БЖД</w:t>
      </w:r>
      <w:r>
        <w:rPr>
          <w:rFonts w:ascii="Times New Roman" w:hAnsi="Times New Roman" w:eastAsia="Times New Roman" w:cs="Times New Roman"/>
          <w:sz w:val="28"/>
          <w:szCs w:val="28"/>
          <w:lang w:val="uk-UA"/>
        </w:rPr>
        <w:t>, у</w:t>
      </w:r>
      <w:r>
        <w:rPr>
          <w:rFonts w:ascii="Times New Roman" w:hAnsi="Times New Roman" w:eastAsia="Times New Roman" w:cs="Times New Roman"/>
          <w:sz w:val="28"/>
          <w:szCs w:val="28"/>
        </w:rPr>
        <w:t xml:space="preserve"> рамках </w:t>
      </w:r>
      <w:r>
        <w:rPr>
          <w:rFonts w:ascii="Times New Roman" w:hAnsi="Times New Roman" w:eastAsia="Times New Roman" w:cs="Times New Roman"/>
          <w:sz w:val="28"/>
          <w:szCs w:val="28"/>
          <w:lang w:val="uk-UA"/>
        </w:rPr>
        <w:t>яких</w:t>
      </w:r>
      <w:r>
        <w:rPr>
          <w:rFonts w:ascii="Times New Roman" w:hAnsi="Times New Roman" w:eastAsia="Times New Roman" w:cs="Times New Roman"/>
          <w:sz w:val="28"/>
          <w:szCs w:val="28"/>
        </w:rPr>
        <w:t xml:space="preserve"> були бесіди, виставка літератури в шкільній бібліотеці, зустрічі з працівниками ДСНС, перегляд відео-уроків, конкурс плакатів та малюнків, цікаві перерви, практичні заняття, вікторини. </w:t>
      </w:r>
    </w:p>
    <w:p w14:paraId="1EA28AEB">
      <w:pPr>
        <w:shd w:val="clear" w:color="auto" w:fill="FFFFFF"/>
        <w:spacing w:line="240" w:lineRule="auto"/>
        <w:ind w:firstLine="708"/>
        <w:jc w:val="both"/>
        <w:rPr>
          <w:rFonts w:ascii="Helvetica Neue" w:hAnsi="Helvetica Neue" w:eastAsia="Helvetica Neue" w:cs="Helvetica Neue"/>
          <w:color w:val="333333"/>
          <w:sz w:val="17"/>
          <w:szCs w:val="17"/>
        </w:rPr>
      </w:pPr>
      <w:r>
        <w:rPr>
          <w:rFonts w:ascii="Times New Roman" w:hAnsi="Times New Roman" w:eastAsia="Times New Roman" w:cs="Times New Roman"/>
          <w:sz w:val="28"/>
          <w:szCs w:val="28"/>
        </w:rPr>
        <w:t>На період запровадження воєнного стану в Україні (Указ №64/2022 «Про введення воєнного стану в Україні») в школі, на постійній основі, проходить інформування учасників освітнього процесу та працівників (олайн зустрічі, хвилинки спілкування) про межі поширення, наслідки, способи та методи захисту, а також дії у зоні можливої надзвичайної ситуації. Також адміністраторами групи ФБ</w:t>
      </w:r>
      <w:r>
        <w:rPr>
          <w:rFonts w:ascii="Times New Roman" w:hAnsi="Times New Roman" w:eastAsia="Times New Roman" w:cs="Times New Roman"/>
          <w:sz w:val="28"/>
          <w:szCs w:val="28"/>
          <w:lang w:val="uk-UA"/>
        </w:rPr>
        <w:t>, шкільного сайту</w:t>
      </w:r>
      <w:r>
        <w:rPr>
          <w:rFonts w:ascii="Times New Roman" w:hAnsi="Times New Roman" w:eastAsia="Times New Roman" w:cs="Times New Roman"/>
          <w:sz w:val="28"/>
          <w:szCs w:val="28"/>
        </w:rPr>
        <w:t xml:space="preserve"> розповсюджуються корисні поради від UNICEF Ukraine «Важливо, як ніколи», «Дітям про вибухонебезпечні пред</w:t>
      </w:r>
      <w:r>
        <w:rPr>
          <w:rFonts w:ascii="Times New Roman" w:hAnsi="Times New Roman" w:eastAsia="Times New Roman" w:cs="Times New Roman"/>
          <w:sz w:val="28"/>
          <w:szCs w:val="28"/>
          <w:lang w:val="uk-UA"/>
        </w:rPr>
        <w:t>м</w:t>
      </w:r>
      <w:r>
        <w:rPr>
          <w:rFonts w:ascii="Times New Roman" w:hAnsi="Times New Roman" w:eastAsia="Times New Roman" w:cs="Times New Roman"/>
          <w:sz w:val="28"/>
          <w:szCs w:val="28"/>
        </w:rPr>
        <w:t>ети»; ДСНС України «Мінна безпека. Що потрібно знати та виконувати».</w:t>
      </w:r>
    </w:p>
    <w:p w14:paraId="5C90B228">
      <w:pPr>
        <w:shd w:val="clear" w:color="auto" w:fill="FFFFFF"/>
        <w:spacing w:after="120" w:line="240" w:lineRule="auto"/>
        <w:ind w:firstLine="708"/>
        <w:rPr>
          <w:rFonts w:ascii="Times New Roman" w:hAnsi="Times New Roman" w:eastAsia="Times New Roman" w:cs="Times New Roman"/>
          <w:color w:val="333333"/>
          <w:sz w:val="17"/>
          <w:szCs w:val="17"/>
        </w:rPr>
      </w:pPr>
      <w:r>
        <w:rPr>
          <w:rFonts w:ascii="Times New Roman" w:hAnsi="Times New Roman" w:eastAsia="Times New Roman" w:cs="Times New Roman"/>
          <w:sz w:val="28"/>
          <w:szCs w:val="28"/>
        </w:rPr>
        <w:t>Класними керівниками були проведені інструктажі з безпеки учнів напередодні осінніх, зимових, весняних та літніх канікул.</w:t>
      </w:r>
      <w:r>
        <w:rPr>
          <w:rFonts w:ascii="Times New Roman" w:hAnsi="Times New Roman" w:eastAsia="Times New Roman" w:cs="Times New Roman"/>
          <w:color w:val="333333"/>
          <w:sz w:val="17"/>
          <w:szCs w:val="17"/>
          <w:lang w:val="uk-UA"/>
        </w:rPr>
        <w:t xml:space="preserve"> </w:t>
      </w:r>
      <w:r>
        <w:rPr>
          <w:rFonts w:ascii="Times New Roman" w:hAnsi="Times New Roman" w:eastAsia="Times New Roman" w:cs="Times New Roman"/>
          <w:sz w:val="28"/>
          <w:szCs w:val="28"/>
        </w:rPr>
        <w:t xml:space="preserve">Проведені цільові профілактичні заходи, інструктажі напередодні літніх канікул, доведені до відома батьків та розміщенні </w:t>
      </w:r>
      <w:r>
        <w:rPr>
          <w:rFonts w:ascii="Times New Roman" w:hAnsi="Times New Roman" w:eastAsia="Times New Roman" w:cs="Times New Roman"/>
          <w:sz w:val="28"/>
          <w:szCs w:val="28"/>
          <w:lang w:val="uk-UA"/>
        </w:rPr>
        <w:t>у вайбер-групах класів та батьківського колективу</w:t>
      </w:r>
      <w:r>
        <w:rPr>
          <w:rFonts w:ascii="Times New Roman" w:hAnsi="Times New Roman" w:eastAsia="Times New Roman" w:cs="Times New Roman"/>
          <w:sz w:val="28"/>
          <w:szCs w:val="28"/>
        </w:rPr>
        <w:t xml:space="preserve">. </w:t>
      </w:r>
    </w:p>
    <w:p w14:paraId="2C9BA83C">
      <w:pPr>
        <w:shd w:val="clear" w:color="auto" w:fill="FFFFFF"/>
        <w:spacing w:line="240" w:lineRule="auto"/>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Питання екологічного виховання в умовах сьогодення теж набуло не абиякої актуальності. Згідно річного плану виховної роботи на  2023-2024 н.р. у школі проходили заходи до Міжнародного Дня захисту тварин, акції «Турбота про птахів», «Пташині їдальні» по встановленню годівничок, метою яких є допомога безпритульним тваринам.  Школа бере участь у проєкті «Друге життя відходів», на території школи встановлені спеціальні ємкості для використаних батарейок та пластикових кришечок.</w:t>
      </w:r>
    </w:p>
    <w:p w14:paraId="1A12DB6A">
      <w:pPr>
        <w:shd w:val="clear" w:color="auto" w:fill="FFFFFF"/>
        <w:spacing w:line="240" w:lineRule="auto"/>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 закладі розвинена художня самодіяльність, учасники якої беруть активну   участь у   всіх загальношкільних заходах, що проводяться в школі, а також активно демонструють свої таланти під час заходів, що організовуються поза межами закладу.</w:t>
      </w:r>
    </w:p>
    <w:p w14:paraId="77C91A11">
      <w:pPr>
        <w:shd w:val="clear" w:color="auto" w:fill="FFFFFF"/>
        <w:spacing w:line="240" w:lineRule="auto"/>
        <w:ind w:firstLine="708"/>
        <w:jc w:val="both"/>
        <w:rPr>
          <w:rFonts w:ascii="Times New Roman" w:hAnsi="Times New Roman" w:eastAsia="Times New Roman" w:cs="Times New Roman"/>
          <w:sz w:val="28"/>
          <w:szCs w:val="28"/>
        </w:rPr>
      </w:pPr>
    </w:p>
    <w:p w14:paraId="04D60576">
      <w:pPr>
        <w:shd w:val="clear" w:color="auto" w:fill="FFFFFF"/>
        <w:spacing w:line="240" w:lineRule="auto"/>
        <w:ind w:firstLine="708"/>
        <w:jc w:val="both"/>
        <w:rPr>
          <w:rFonts w:ascii="Times New Roman" w:hAnsi="Times New Roman" w:eastAsia="Times New Roman" w:cs="Times New Roman"/>
          <w:sz w:val="28"/>
          <w:szCs w:val="28"/>
        </w:rPr>
      </w:pPr>
    </w:p>
    <w:p w14:paraId="5C2F3B0C">
      <w:pPr>
        <w:pStyle w:val="23"/>
        <w:rPr>
          <w:b/>
          <w:sz w:val="28"/>
          <w:szCs w:val="28"/>
        </w:rPr>
      </w:pPr>
      <w:r>
        <w:rPr>
          <w:sz w:val="28"/>
          <w:szCs w:val="28"/>
        </w:rPr>
        <w:t xml:space="preserve">     </w:t>
      </w:r>
      <w:r>
        <w:rPr>
          <w:b/>
          <w:sz w:val="28"/>
          <w:szCs w:val="28"/>
        </w:rPr>
        <w:t xml:space="preserve"> Протягом року в школі було проведено тематичні  тижні:</w:t>
      </w:r>
    </w:p>
    <w:p w14:paraId="62ADC7DE">
      <w:pPr>
        <w:pStyle w:val="23"/>
        <w:numPr>
          <w:ilvl w:val="0"/>
          <w:numId w:val="5"/>
        </w:numPr>
        <w:rPr>
          <w:sz w:val="28"/>
          <w:szCs w:val="28"/>
        </w:rPr>
      </w:pPr>
      <w:r>
        <w:rPr>
          <w:sz w:val="28"/>
          <w:szCs w:val="28"/>
        </w:rPr>
        <w:t>Тиждень квітів та дари щедрої осені. ( вересень)</w:t>
      </w:r>
    </w:p>
    <w:p w14:paraId="28927410">
      <w:pPr>
        <w:pStyle w:val="23"/>
        <w:numPr>
          <w:ilvl w:val="0"/>
          <w:numId w:val="5"/>
        </w:numPr>
        <w:rPr>
          <w:sz w:val="28"/>
          <w:szCs w:val="28"/>
        </w:rPr>
      </w:pPr>
      <w:r>
        <w:rPr>
          <w:sz w:val="28"/>
          <w:szCs w:val="28"/>
        </w:rPr>
        <w:t>Тиждень учнівського самоврядування. (жовтень);</w:t>
      </w:r>
    </w:p>
    <w:p w14:paraId="3BE46383">
      <w:pPr>
        <w:pStyle w:val="23"/>
        <w:numPr>
          <w:ilvl w:val="0"/>
          <w:numId w:val="5"/>
        </w:numPr>
        <w:rPr>
          <w:sz w:val="28"/>
          <w:szCs w:val="28"/>
        </w:rPr>
      </w:pPr>
      <w:r>
        <w:rPr>
          <w:sz w:val="28"/>
          <w:szCs w:val="28"/>
        </w:rPr>
        <w:t>Тиждень національно-патріотичного виховання. (жовтень);</w:t>
      </w:r>
    </w:p>
    <w:p w14:paraId="1CE6548E">
      <w:pPr>
        <w:pStyle w:val="23"/>
        <w:numPr>
          <w:ilvl w:val="0"/>
          <w:numId w:val="5"/>
        </w:numPr>
        <w:rPr>
          <w:sz w:val="28"/>
          <w:szCs w:val="28"/>
        </w:rPr>
      </w:pPr>
      <w:r>
        <w:rPr>
          <w:sz w:val="28"/>
          <w:szCs w:val="28"/>
        </w:rPr>
        <w:t>Тиждень українського козацтва (жовтень);</w:t>
      </w:r>
    </w:p>
    <w:p w14:paraId="0CC2813F">
      <w:pPr>
        <w:pStyle w:val="23"/>
        <w:numPr>
          <w:ilvl w:val="0"/>
          <w:numId w:val="5"/>
        </w:numPr>
        <w:rPr>
          <w:sz w:val="28"/>
          <w:szCs w:val="28"/>
        </w:rPr>
      </w:pPr>
      <w:r>
        <w:rPr>
          <w:sz w:val="28"/>
          <w:szCs w:val="28"/>
        </w:rPr>
        <w:t>Тиждень знань безпеки життєдіяльності (листопад);</w:t>
      </w:r>
    </w:p>
    <w:p w14:paraId="553B2737">
      <w:pPr>
        <w:pStyle w:val="23"/>
        <w:numPr>
          <w:ilvl w:val="0"/>
          <w:numId w:val="5"/>
        </w:numPr>
        <w:rPr>
          <w:sz w:val="28"/>
          <w:szCs w:val="28"/>
        </w:rPr>
      </w:pPr>
      <w:r>
        <w:rPr>
          <w:sz w:val="28"/>
          <w:szCs w:val="28"/>
        </w:rPr>
        <w:t>Тиждень Пам’яті жертв голодомору. (листопад);</w:t>
      </w:r>
    </w:p>
    <w:p w14:paraId="4C6A575D">
      <w:pPr>
        <w:pStyle w:val="23"/>
        <w:numPr>
          <w:ilvl w:val="0"/>
          <w:numId w:val="5"/>
        </w:numPr>
        <w:rPr>
          <w:sz w:val="28"/>
          <w:szCs w:val="28"/>
        </w:rPr>
      </w:pPr>
      <w:r>
        <w:rPr>
          <w:sz w:val="28"/>
          <w:szCs w:val="28"/>
        </w:rPr>
        <w:t>Тиждень Української писемності і мови(листопад)</w:t>
      </w:r>
    </w:p>
    <w:p w14:paraId="1A0DDBF5">
      <w:pPr>
        <w:pStyle w:val="23"/>
        <w:numPr>
          <w:ilvl w:val="0"/>
          <w:numId w:val="5"/>
        </w:numPr>
        <w:rPr>
          <w:sz w:val="28"/>
          <w:szCs w:val="28"/>
        </w:rPr>
      </w:pPr>
      <w:r>
        <w:rPr>
          <w:sz w:val="28"/>
          <w:szCs w:val="28"/>
        </w:rPr>
        <w:t>Тиждень Соборності України (січень)</w:t>
      </w:r>
    </w:p>
    <w:p w14:paraId="42F536EC">
      <w:pPr>
        <w:pStyle w:val="23"/>
        <w:numPr>
          <w:ilvl w:val="0"/>
          <w:numId w:val="5"/>
        </w:numPr>
        <w:rPr>
          <w:sz w:val="28"/>
          <w:szCs w:val="28"/>
        </w:rPr>
      </w:pPr>
      <w:r>
        <w:rPr>
          <w:sz w:val="28"/>
          <w:szCs w:val="28"/>
        </w:rPr>
        <w:t>Тиждень Шевченківських днів (березень)</w:t>
      </w:r>
    </w:p>
    <w:p w14:paraId="0E1F4FD9">
      <w:pPr>
        <w:spacing w:after="20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14:paraId="63B42EC2">
      <w:pPr>
        <w:spacing w:after="20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Учні школи брали участь у таких заходах:</w:t>
      </w:r>
    </w:p>
    <w:p w14:paraId="382787AB">
      <w:pPr>
        <w:pStyle w:val="23"/>
        <w:rPr>
          <w:sz w:val="28"/>
          <w:szCs w:val="28"/>
        </w:rPr>
      </w:pPr>
      <w:r>
        <w:rPr>
          <w:sz w:val="28"/>
          <w:szCs w:val="28"/>
        </w:rPr>
        <w:t>•</w:t>
      </w:r>
      <w:r>
        <w:rPr>
          <w:sz w:val="28"/>
          <w:szCs w:val="28"/>
        </w:rPr>
        <w:tab/>
      </w:r>
      <w:r>
        <w:rPr>
          <w:sz w:val="28"/>
          <w:szCs w:val="28"/>
        </w:rPr>
        <w:t>Олімпійському тижню;</w:t>
      </w:r>
    </w:p>
    <w:p w14:paraId="0A0DD0DA">
      <w:pPr>
        <w:pStyle w:val="23"/>
        <w:rPr>
          <w:sz w:val="28"/>
          <w:szCs w:val="28"/>
        </w:rPr>
      </w:pPr>
      <w:r>
        <w:rPr>
          <w:sz w:val="28"/>
          <w:szCs w:val="28"/>
        </w:rPr>
        <w:t>•</w:t>
      </w:r>
      <w:r>
        <w:rPr>
          <w:sz w:val="28"/>
          <w:szCs w:val="28"/>
        </w:rPr>
        <w:tab/>
      </w:r>
      <w:r>
        <w:rPr>
          <w:sz w:val="28"/>
          <w:szCs w:val="28"/>
        </w:rPr>
        <w:t>до Дня працівників освіти;</w:t>
      </w:r>
    </w:p>
    <w:p w14:paraId="3CA4329B">
      <w:pPr>
        <w:pStyle w:val="23"/>
        <w:rPr>
          <w:sz w:val="28"/>
          <w:szCs w:val="28"/>
        </w:rPr>
      </w:pPr>
      <w:r>
        <w:rPr>
          <w:sz w:val="28"/>
          <w:szCs w:val="28"/>
        </w:rPr>
        <w:t>•</w:t>
      </w:r>
      <w:r>
        <w:rPr>
          <w:sz w:val="28"/>
          <w:szCs w:val="28"/>
        </w:rPr>
        <w:tab/>
      </w:r>
      <w:r>
        <w:rPr>
          <w:sz w:val="28"/>
          <w:szCs w:val="28"/>
        </w:rPr>
        <w:t>до Дня боротьби зі СНІДом;</w:t>
      </w:r>
    </w:p>
    <w:p w14:paraId="31178E43">
      <w:pPr>
        <w:pStyle w:val="23"/>
        <w:rPr>
          <w:sz w:val="28"/>
          <w:szCs w:val="28"/>
        </w:rPr>
      </w:pPr>
      <w:r>
        <w:rPr>
          <w:sz w:val="28"/>
          <w:szCs w:val="28"/>
        </w:rPr>
        <w:t>•        до Дня ліквідатора Чорнобильської АЕС;</w:t>
      </w:r>
    </w:p>
    <w:p w14:paraId="661624D7">
      <w:pPr>
        <w:pStyle w:val="23"/>
        <w:rPr>
          <w:sz w:val="28"/>
          <w:szCs w:val="28"/>
        </w:rPr>
      </w:pPr>
      <w:r>
        <w:rPr>
          <w:sz w:val="28"/>
          <w:szCs w:val="28"/>
        </w:rPr>
        <w:t>•</w:t>
      </w:r>
      <w:r>
        <w:rPr>
          <w:sz w:val="28"/>
          <w:szCs w:val="28"/>
        </w:rPr>
        <w:tab/>
      </w:r>
      <w:r>
        <w:rPr>
          <w:sz w:val="28"/>
          <w:szCs w:val="28"/>
        </w:rPr>
        <w:t>до дня Революції Гідності і Свободи;</w:t>
      </w:r>
    </w:p>
    <w:p w14:paraId="232D0915">
      <w:pPr>
        <w:pStyle w:val="23"/>
        <w:rPr>
          <w:sz w:val="28"/>
          <w:szCs w:val="28"/>
        </w:rPr>
      </w:pPr>
      <w:r>
        <w:rPr>
          <w:sz w:val="28"/>
          <w:szCs w:val="28"/>
        </w:rPr>
        <w:t>•</w:t>
      </w:r>
      <w:r>
        <w:rPr>
          <w:sz w:val="28"/>
          <w:szCs w:val="28"/>
        </w:rPr>
        <w:tab/>
      </w:r>
      <w:r>
        <w:rPr>
          <w:sz w:val="28"/>
          <w:szCs w:val="28"/>
        </w:rPr>
        <w:t>до Дня Героїв Небесної Сотні;</w:t>
      </w:r>
    </w:p>
    <w:p w14:paraId="48DA11FF">
      <w:pPr>
        <w:pStyle w:val="23"/>
        <w:rPr>
          <w:sz w:val="28"/>
          <w:szCs w:val="28"/>
        </w:rPr>
      </w:pPr>
      <w:r>
        <w:rPr>
          <w:sz w:val="28"/>
          <w:szCs w:val="28"/>
        </w:rPr>
        <w:t>•</w:t>
      </w:r>
      <w:r>
        <w:rPr>
          <w:sz w:val="28"/>
          <w:szCs w:val="28"/>
        </w:rPr>
        <w:tab/>
      </w:r>
      <w:r>
        <w:rPr>
          <w:sz w:val="28"/>
          <w:szCs w:val="28"/>
        </w:rPr>
        <w:t>до дня Захисників України;</w:t>
      </w:r>
    </w:p>
    <w:p w14:paraId="3D666DB5">
      <w:pPr>
        <w:pStyle w:val="23"/>
        <w:rPr>
          <w:sz w:val="28"/>
          <w:szCs w:val="28"/>
        </w:rPr>
      </w:pPr>
      <w:r>
        <w:rPr>
          <w:sz w:val="28"/>
          <w:szCs w:val="28"/>
        </w:rPr>
        <w:t>•         до другої річниці початку повномасштабного вторгнення;</w:t>
      </w:r>
    </w:p>
    <w:p w14:paraId="194AE4EE">
      <w:pPr>
        <w:pStyle w:val="23"/>
        <w:rPr>
          <w:sz w:val="28"/>
          <w:szCs w:val="28"/>
        </w:rPr>
      </w:pPr>
      <w:r>
        <w:rPr>
          <w:sz w:val="28"/>
          <w:szCs w:val="28"/>
        </w:rPr>
        <w:t>•         до Дня Матері, Сім’ї ;</w:t>
      </w:r>
    </w:p>
    <w:p w14:paraId="5CC38447">
      <w:pPr>
        <w:pStyle w:val="23"/>
        <w:rPr>
          <w:sz w:val="28"/>
          <w:szCs w:val="28"/>
        </w:rPr>
      </w:pPr>
      <w:r>
        <w:rPr>
          <w:sz w:val="28"/>
          <w:szCs w:val="28"/>
        </w:rPr>
        <w:t>•         до Шевченквіських днів та багато ін.</w:t>
      </w:r>
    </w:p>
    <w:p w14:paraId="329A655D">
      <w:pPr>
        <w:pStyle w:val="23"/>
        <w:rPr>
          <w:b/>
          <w:sz w:val="28"/>
          <w:szCs w:val="28"/>
        </w:rPr>
      </w:pPr>
      <w:r>
        <w:rPr>
          <w:sz w:val="28"/>
          <w:szCs w:val="28"/>
        </w:rPr>
        <w:t xml:space="preserve"> </w:t>
      </w:r>
      <w:r>
        <w:rPr>
          <w:b/>
          <w:sz w:val="28"/>
          <w:szCs w:val="28"/>
        </w:rPr>
        <w:t>Учні школи проводили такі флешмоби:</w:t>
      </w:r>
    </w:p>
    <w:p w14:paraId="17A38894">
      <w:pPr>
        <w:pStyle w:val="23"/>
        <w:rPr>
          <w:sz w:val="28"/>
          <w:szCs w:val="28"/>
        </w:rPr>
      </w:pPr>
      <w:r>
        <w:rPr>
          <w:sz w:val="28"/>
          <w:szCs w:val="28"/>
        </w:rPr>
        <w:t>-</w:t>
      </w:r>
      <w:r>
        <w:rPr>
          <w:sz w:val="28"/>
          <w:szCs w:val="28"/>
        </w:rPr>
        <w:tab/>
      </w:r>
      <w:r>
        <w:rPr>
          <w:sz w:val="28"/>
          <w:szCs w:val="28"/>
        </w:rPr>
        <w:t>до Дня Соборності України ;</w:t>
      </w:r>
    </w:p>
    <w:p w14:paraId="7DC616FA">
      <w:pPr>
        <w:pStyle w:val="23"/>
        <w:rPr>
          <w:sz w:val="28"/>
          <w:szCs w:val="28"/>
        </w:rPr>
      </w:pPr>
      <w:r>
        <w:rPr>
          <w:rFonts w:eastAsia="Tahoma"/>
          <w:sz w:val="28"/>
          <w:szCs w:val="28"/>
        </w:rPr>
        <w:t>-</w:t>
      </w:r>
      <w:r>
        <w:rPr>
          <w:rFonts w:eastAsia="Tahoma"/>
          <w:sz w:val="28"/>
          <w:szCs w:val="28"/>
        </w:rPr>
        <w:tab/>
      </w:r>
      <w:r>
        <w:rPr>
          <w:rFonts w:eastAsia="Tahoma"/>
          <w:sz w:val="28"/>
          <w:szCs w:val="28"/>
        </w:rPr>
        <w:t xml:space="preserve"> «Ми пам՚ятаємо» ;</w:t>
      </w:r>
    </w:p>
    <w:p w14:paraId="5B897885">
      <w:pPr>
        <w:pStyle w:val="23"/>
        <w:rPr>
          <w:sz w:val="28"/>
          <w:szCs w:val="28"/>
        </w:rPr>
      </w:pPr>
      <w:r>
        <w:rPr>
          <w:sz w:val="28"/>
          <w:szCs w:val="28"/>
        </w:rPr>
        <w:t>-</w:t>
      </w:r>
      <w:r>
        <w:rPr>
          <w:sz w:val="28"/>
          <w:szCs w:val="28"/>
        </w:rPr>
        <w:tab/>
      </w:r>
      <w:r>
        <w:rPr>
          <w:sz w:val="28"/>
          <w:szCs w:val="28"/>
        </w:rPr>
        <w:t>«Я люблю українську мову»;</w:t>
      </w:r>
    </w:p>
    <w:p w14:paraId="38BC6A1C">
      <w:pPr>
        <w:pStyle w:val="23"/>
        <w:rPr>
          <w:sz w:val="28"/>
          <w:szCs w:val="28"/>
        </w:rPr>
      </w:pPr>
      <w:r>
        <w:rPr>
          <w:sz w:val="28"/>
          <w:szCs w:val="28"/>
        </w:rPr>
        <w:t>-         «Запали свічу»</w:t>
      </w:r>
    </w:p>
    <w:p w14:paraId="0F85A3C6">
      <w:pPr>
        <w:pStyle w:val="23"/>
        <w:rPr>
          <w:sz w:val="28"/>
          <w:szCs w:val="28"/>
        </w:rPr>
      </w:pPr>
      <w:r>
        <w:rPr>
          <w:sz w:val="28"/>
          <w:szCs w:val="28"/>
        </w:rPr>
        <w:t xml:space="preserve">-         « Вишиванка – код оберегу»      </w:t>
      </w:r>
    </w:p>
    <w:p w14:paraId="4E931A94">
      <w:pPr>
        <w:pStyle w:val="23"/>
        <w:rPr>
          <w:sz w:val="28"/>
          <w:szCs w:val="28"/>
        </w:rPr>
      </w:pPr>
      <w:r>
        <w:rPr>
          <w:sz w:val="28"/>
          <w:szCs w:val="28"/>
        </w:rPr>
        <w:t xml:space="preserve">     </w:t>
      </w:r>
      <w:r>
        <w:rPr>
          <w:b/>
          <w:sz w:val="28"/>
          <w:szCs w:val="28"/>
        </w:rPr>
        <w:t xml:space="preserve"> Учні школи проводили такі акції:</w:t>
      </w:r>
    </w:p>
    <w:p w14:paraId="4EAE35AB">
      <w:pPr>
        <w:pStyle w:val="23"/>
        <w:rPr>
          <w:sz w:val="28"/>
          <w:szCs w:val="28"/>
        </w:rPr>
      </w:pPr>
      <w:r>
        <w:rPr>
          <w:sz w:val="28"/>
          <w:szCs w:val="28"/>
        </w:rPr>
        <w:t>-          « 16 днів проти насильства»;</w:t>
      </w:r>
    </w:p>
    <w:p w14:paraId="72822C31">
      <w:pPr>
        <w:pStyle w:val="23"/>
        <w:rPr>
          <w:sz w:val="28"/>
          <w:szCs w:val="28"/>
        </w:rPr>
      </w:pPr>
      <w:r>
        <w:rPr>
          <w:sz w:val="28"/>
          <w:szCs w:val="28"/>
        </w:rPr>
        <w:t>-          «Запали свічу»;</w:t>
      </w:r>
    </w:p>
    <w:p w14:paraId="51270482">
      <w:pPr>
        <w:pStyle w:val="23"/>
        <w:rPr>
          <w:sz w:val="28"/>
          <w:szCs w:val="28"/>
        </w:rPr>
      </w:pPr>
      <w:r>
        <w:rPr>
          <w:sz w:val="28"/>
          <w:szCs w:val="28"/>
        </w:rPr>
        <w:t>-          «Посади дерево»;</w:t>
      </w:r>
    </w:p>
    <w:p w14:paraId="1DC2CD02">
      <w:pPr>
        <w:pStyle w:val="23"/>
        <w:rPr>
          <w:sz w:val="28"/>
          <w:szCs w:val="28"/>
        </w:rPr>
      </w:pPr>
      <w:r>
        <w:rPr>
          <w:sz w:val="28"/>
          <w:szCs w:val="28"/>
        </w:rPr>
        <w:t>-          «Трудовий десант» на подвір’ї школи;</w:t>
      </w:r>
    </w:p>
    <w:p w14:paraId="66D316DD">
      <w:pPr>
        <w:pStyle w:val="23"/>
        <w:rPr>
          <w:sz w:val="28"/>
          <w:szCs w:val="28"/>
        </w:rPr>
      </w:pPr>
      <w:r>
        <w:rPr>
          <w:sz w:val="28"/>
          <w:szCs w:val="28"/>
        </w:rPr>
        <w:t>-          «Кошик тепла воїнам»;</w:t>
      </w:r>
    </w:p>
    <w:p w14:paraId="5FAEE15F">
      <w:pPr>
        <w:pStyle w:val="23"/>
        <w:rPr>
          <w:sz w:val="28"/>
          <w:szCs w:val="28"/>
        </w:rPr>
      </w:pPr>
      <w:r>
        <w:rPr>
          <w:sz w:val="28"/>
          <w:szCs w:val="28"/>
        </w:rPr>
        <w:t>-          «Годівничка для синички».</w:t>
      </w:r>
    </w:p>
    <w:p w14:paraId="5FB6328D">
      <w:pPr>
        <w:pStyle w:val="23"/>
        <w:rPr>
          <w:sz w:val="28"/>
          <w:szCs w:val="28"/>
        </w:rPr>
      </w:pPr>
      <w:r>
        <w:rPr>
          <w:sz w:val="28"/>
          <w:szCs w:val="28"/>
        </w:rPr>
        <w:t>-          Рейди:  «Увага! Діти на дорозі!» , « Урок», «Перерва», « Запізнення», «Куріння», » Як живеш, дитино?» та багато інших.</w:t>
      </w:r>
    </w:p>
    <w:p w14:paraId="39AC6334">
      <w:pPr>
        <w:pStyle w:val="23"/>
        <w:rPr>
          <w:b/>
          <w:sz w:val="28"/>
          <w:szCs w:val="28"/>
        </w:rPr>
      </w:pPr>
      <w:r>
        <w:rPr>
          <w:b/>
          <w:sz w:val="28"/>
          <w:szCs w:val="28"/>
        </w:rPr>
        <w:t>Проводилися такі квести:</w:t>
      </w:r>
    </w:p>
    <w:p w14:paraId="7F1856A1">
      <w:pPr>
        <w:pStyle w:val="23"/>
        <w:numPr>
          <w:ilvl w:val="0"/>
          <w:numId w:val="5"/>
        </w:numPr>
        <w:rPr>
          <w:sz w:val="28"/>
          <w:szCs w:val="28"/>
        </w:rPr>
      </w:pPr>
      <w:r>
        <w:rPr>
          <w:sz w:val="28"/>
          <w:szCs w:val="28"/>
        </w:rPr>
        <w:t>«Козацький квест»;</w:t>
      </w:r>
    </w:p>
    <w:p w14:paraId="54074C1F">
      <w:pPr>
        <w:pStyle w:val="23"/>
        <w:numPr>
          <w:ilvl w:val="0"/>
          <w:numId w:val="5"/>
        </w:numPr>
        <w:rPr>
          <w:sz w:val="28"/>
          <w:szCs w:val="28"/>
        </w:rPr>
      </w:pPr>
      <w:r>
        <w:rPr>
          <w:sz w:val="28"/>
          <w:szCs w:val="28"/>
        </w:rPr>
        <w:t xml:space="preserve"> « Безпека на дорозі»;</w:t>
      </w:r>
    </w:p>
    <w:p w14:paraId="21440AF6">
      <w:pPr>
        <w:pStyle w:val="23"/>
        <w:numPr>
          <w:ilvl w:val="0"/>
          <w:numId w:val="5"/>
        </w:numPr>
        <w:rPr>
          <w:sz w:val="28"/>
          <w:szCs w:val="28"/>
        </w:rPr>
      </w:pPr>
      <w:r>
        <w:rPr>
          <w:sz w:val="28"/>
          <w:szCs w:val="28"/>
        </w:rPr>
        <w:t>«Мова – скарб! Знайди його!»;</w:t>
      </w:r>
    </w:p>
    <w:p w14:paraId="795F4C2F">
      <w:pPr>
        <w:pStyle w:val="23"/>
        <w:numPr>
          <w:ilvl w:val="0"/>
          <w:numId w:val="5"/>
        </w:numPr>
        <w:rPr>
          <w:sz w:val="28"/>
          <w:szCs w:val="28"/>
        </w:rPr>
      </w:pPr>
      <w:r>
        <w:rPr>
          <w:sz w:val="28"/>
          <w:szCs w:val="28"/>
        </w:rPr>
        <w:t>фотоквест «Книга- твій друг».</w:t>
      </w:r>
    </w:p>
    <w:p w14:paraId="6C1A2000">
      <w:pPr>
        <w:pStyle w:val="23"/>
        <w:ind w:firstLine="426"/>
        <w:jc w:val="both"/>
        <w:rPr>
          <w:sz w:val="28"/>
          <w:szCs w:val="28"/>
        </w:rPr>
      </w:pPr>
      <w:r>
        <w:rPr>
          <w:sz w:val="28"/>
          <w:szCs w:val="28"/>
        </w:rPr>
        <w:t xml:space="preserve">Вперше у цьому році колектив узяв участь у  обласному зльоті юних туристів-краєзнавців, де програмою передбачено роботу за шістьма напрямами краєзнавчих досліджень: історичне краєзнавство, археологічне краєзнавство, екологічне краєзнавство, фольклор та етнографія, географічне краєзнавство та геологія, які реалізувалися у таких видах змагань та конкурсів:  </w:t>
      </w:r>
    </w:p>
    <w:p w14:paraId="04A2B080">
      <w:pPr>
        <w:pStyle w:val="23"/>
        <w:numPr>
          <w:ilvl w:val="0"/>
          <w:numId w:val="1"/>
        </w:numPr>
        <w:ind w:left="0" w:firstLine="426"/>
        <w:rPr>
          <w:sz w:val="28"/>
          <w:szCs w:val="28"/>
          <w:lang w:val="uk"/>
        </w:rPr>
      </w:pPr>
      <w:r>
        <w:rPr>
          <w:sz w:val="28"/>
          <w:szCs w:val="28"/>
        </w:rPr>
        <w:t xml:space="preserve">творчі майстерні (написання пошукової роботи);  </w:t>
      </w:r>
    </w:p>
    <w:p w14:paraId="3DAFBBD4">
      <w:pPr>
        <w:pStyle w:val="23"/>
        <w:numPr>
          <w:ilvl w:val="0"/>
          <w:numId w:val="1"/>
        </w:numPr>
        <w:ind w:left="0" w:firstLine="426"/>
        <w:rPr>
          <w:sz w:val="28"/>
          <w:szCs w:val="28"/>
          <w:lang w:val="uk"/>
        </w:rPr>
      </w:pPr>
      <w:r>
        <w:rPr>
          <w:sz w:val="28"/>
          <w:szCs w:val="28"/>
        </w:rPr>
        <w:t xml:space="preserve">туристсько-краєзнавчий експедиційний маршрут (виконання командою теоретичних та практичних завдань); </w:t>
      </w:r>
    </w:p>
    <w:p w14:paraId="4658F48D">
      <w:pPr>
        <w:pStyle w:val="23"/>
        <w:numPr>
          <w:ilvl w:val="0"/>
          <w:numId w:val="1"/>
        </w:numPr>
        <w:ind w:left="0" w:firstLine="426"/>
        <w:rPr>
          <w:sz w:val="28"/>
          <w:szCs w:val="28"/>
          <w:lang w:val="uk"/>
        </w:rPr>
      </w:pPr>
      <w:r>
        <w:rPr>
          <w:sz w:val="28"/>
          <w:szCs w:val="28"/>
        </w:rPr>
        <w:t>конкурсна програма (захист пошукової роботи).</w:t>
      </w:r>
    </w:p>
    <w:p w14:paraId="7B0FE858">
      <w:pPr>
        <w:pStyle w:val="23"/>
        <w:jc w:val="both"/>
        <w:rPr>
          <w:sz w:val="28"/>
          <w:szCs w:val="28"/>
          <w:lang w:val="uk"/>
        </w:rPr>
      </w:pPr>
      <w:r>
        <w:rPr>
          <w:sz w:val="28"/>
          <w:szCs w:val="28"/>
          <w:lang w:val="uk"/>
        </w:rPr>
        <w:t xml:space="preserve">    Команда працювала плідно, натхненно і результативно (секції «Історичне краєзнавство», «Фольклор та етнографія», «Археологічне краєзнавство»): ІІІ загальнокомандне місце в обласному зльоті. </w:t>
      </w:r>
    </w:p>
    <w:p w14:paraId="74AB7266">
      <w:pPr>
        <w:shd w:val="clear" w:color="auto" w:fill="FFFFFF"/>
        <w:spacing w:line="240" w:lineRule="auto"/>
        <w:ind w:firstLine="708"/>
        <w:jc w:val="both"/>
        <w:rPr>
          <w:rFonts w:eastAsia="Helvetica Neue" w:cs="Helvetica Neue" w:asciiTheme="minorHAnsi" w:hAnsiTheme="minorHAnsi"/>
          <w:color w:val="333333"/>
          <w:sz w:val="17"/>
          <w:szCs w:val="17"/>
        </w:rPr>
      </w:pPr>
      <w:r>
        <w:rPr>
          <w:rFonts w:ascii="Times New Roman" w:hAnsi="Times New Roman" w:eastAsia="Times New Roman" w:cs="Times New Roman"/>
          <w:sz w:val="28"/>
          <w:szCs w:val="28"/>
        </w:rPr>
        <w:t>Усю виховну роботу колектив спрямовував на те, щоб допомогти здобувачам освіти розкрити свої творчі здібності, позбавитися комплексів та страхів, порозумітися між собою, пізнати один одного краще. Плануємо всім педагогічним колективом продовжити роботу в усіх напрямках у наступному навчальному році. Внаслідок системи навчально-виховних заходів, які проводяться в навчальному закладі, сформувалась модель випускника – самодостатнього, цілеспрямованого, патріотично налаштованого, освіченого, творчого, різносторонньо розвинутого українця, громадянина своєї держави.</w:t>
      </w:r>
    </w:p>
    <w:p w14:paraId="458ED459">
      <w:pPr>
        <w:spacing w:line="240" w:lineRule="auto"/>
        <w:ind w:left="720"/>
        <w:rPr>
          <w:rFonts w:ascii="Times New Roman" w:hAnsi="Times New Roman" w:eastAsia="Times New Roman" w:cs="Times New Roman"/>
          <w:sz w:val="28"/>
          <w:szCs w:val="28"/>
        </w:rPr>
      </w:pPr>
    </w:p>
    <w:p w14:paraId="3CB1ABDC">
      <w:pPr>
        <w:shd w:val="clear" w:color="auto" w:fill="FFFFFF"/>
        <w:spacing w:line="240" w:lineRule="auto"/>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Результати роботи публікувалися на сторінках нашої школи у Facebook</w:t>
      </w:r>
      <w:r>
        <w:rPr>
          <w:rFonts w:ascii="Times New Roman" w:hAnsi="Times New Roman" w:eastAsia="Times New Roman" w:cs="Times New Roman"/>
          <w:sz w:val="28"/>
          <w:szCs w:val="28"/>
          <w:lang w:val="uk-UA"/>
        </w:rPr>
        <w:t>, youtube</w:t>
      </w:r>
      <w:r>
        <w:rPr>
          <w:rFonts w:ascii="Times New Roman" w:hAnsi="Times New Roman" w:eastAsia="Times New Roman" w:cs="Times New Roman"/>
          <w:sz w:val="28"/>
          <w:szCs w:val="28"/>
        </w:rPr>
        <w:t xml:space="preserve"> та на сайті закладу.</w:t>
      </w:r>
    </w:p>
    <w:p w14:paraId="05271F1C">
      <w:pPr>
        <w:pStyle w:val="23"/>
        <w:ind w:firstLine="284"/>
        <w:jc w:val="both"/>
        <w:rPr>
          <w:sz w:val="28"/>
          <w:szCs w:val="28"/>
          <w:lang w:val="uk"/>
        </w:rPr>
      </w:pPr>
      <w:r>
        <w:fldChar w:fldCharType="begin"/>
      </w:r>
      <w:r>
        <w:instrText xml:space="preserve"> HYPERLINK "https://www.fasebook.com/groups/542420909538496" </w:instrText>
      </w:r>
      <w:r>
        <w:fldChar w:fldCharType="separate"/>
      </w:r>
      <w:r>
        <w:rPr>
          <w:rStyle w:val="10"/>
          <w:sz w:val="28"/>
          <w:szCs w:val="28"/>
          <w:lang w:val="en-US"/>
        </w:rPr>
        <w:t>https</w:t>
      </w:r>
      <w:r>
        <w:rPr>
          <w:rStyle w:val="10"/>
          <w:sz w:val="28"/>
          <w:szCs w:val="28"/>
        </w:rPr>
        <w:t>://</w:t>
      </w:r>
      <w:r>
        <w:rPr>
          <w:rStyle w:val="10"/>
          <w:sz w:val="28"/>
          <w:szCs w:val="28"/>
          <w:lang w:val="en-US"/>
        </w:rPr>
        <w:t>www</w:t>
      </w:r>
      <w:r>
        <w:rPr>
          <w:rStyle w:val="10"/>
          <w:sz w:val="28"/>
          <w:szCs w:val="28"/>
          <w:lang w:val="uk"/>
        </w:rPr>
        <w:t>.</w:t>
      </w:r>
      <w:r>
        <w:rPr>
          <w:rStyle w:val="10"/>
          <w:sz w:val="28"/>
          <w:szCs w:val="28"/>
          <w:lang w:val="en-US"/>
        </w:rPr>
        <w:t>fasebook</w:t>
      </w:r>
      <w:r>
        <w:rPr>
          <w:rStyle w:val="10"/>
          <w:sz w:val="28"/>
          <w:szCs w:val="28"/>
          <w:lang w:val="uk"/>
        </w:rPr>
        <w:t>.</w:t>
      </w:r>
      <w:r>
        <w:rPr>
          <w:rStyle w:val="10"/>
          <w:sz w:val="28"/>
          <w:szCs w:val="28"/>
          <w:lang w:val="en-US"/>
        </w:rPr>
        <w:t>com</w:t>
      </w:r>
      <w:r>
        <w:rPr>
          <w:rStyle w:val="10"/>
          <w:sz w:val="28"/>
          <w:szCs w:val="28"/>
          <w:lang w:val="uk"/>
        </w:rPr>
        <w:t>/</w:t>
      </w:r>
      <w:r>
        <w:rPr>
          <w:rStyle w:val="10"/>
          <w:sz w:val="28"/>
          <w:szCs w:val="28"/>
          <w:lang w:val="en-US"/>
        </w:rPr>
        <w:t>groups</w:t>
      </w:r>
      <w:r>
        <w:rPr>
          <w:rStyle w:val="10"/>
          <w:sz w:val="28"/>
          <w:szCs w:val="28"/>
          <w:lang w:val="uk"/>
        </w:rPr>
        <w:t>/542420909538496</w:t>
      </w:r>
      <w:r>
        <w:rPr>
          <w:rStyle w:val="10"/>
          <w:sz w:val="28"/>
          <w:szCs w:val="28"/>
          <w:lang w:val="uk"/>
        </w:rPr>
        <w:fldChar w:fldCharType="end"/>
      </w:r>
    </w:p>
    <w:p w14:paraId="08D9F7B2">
      <w:pPr>
        <w:pStyle w:val="23"/>
        <w:ind w:firstLine="284"/>
        <w:jc w:val="both"/>
        <w:rPr>
          <w:sz w:val="28"/>
          <w:szCs w:val="28"/>
          <w:lang w:val="uk"/>
        </w:rPr>
      </w:pPr>
      <w:r>
        <w:fldChar w:fldCharType="begin"/>
      </w:r>
      <w:r>
        <w:instrText xml:space="preserve"> HYPERLINK "https://www.fasebook.com/groups/Kurin.Ivan.Kotlyarevsky" </w:instrText>
      </w:r>
      <w:r>
        <w:fldChar w:fldCharType="separate"/>
      </w:r>
      <w:r>
        <w:rPr>
          <w:rStyle w:val="10"/>
          <w:sz w:val="28"/>
          <w:szCs w:val="28"/>
          <w:lang w:val="en-US"/>
        </w:rPr>
        <w:t>https</w:t>
      </w:r>
      <w:r>
        <w:rPr>
          <w:rStyle w:val="10"/>
          <w:sz w:val="28"/>
          <w:szCs w:val="28"/>
        </w:rPr>
        <w:t>://</w:t>
      </w:r>
      <w:r>
        <w:rPr>
          <w:rStyle w:val="10"/>
          <w:sz w:val="28"/>
          <w:szCs w:val="28"/>
          <w:lang w:val="en-US"/>
        </w:rPr>
        <w:t>www</w:t>
      </w:r>
      <w:r>
        <w:rPr>
          <w:rStyle w:val="10"/>
          <w:sz w:val="28"/>
          <w:szCs w:val="28"/>
          <w:lang w:val="uk"/>
        </w:rPr>
        <w:t>.</w:t>
      </w:r>
      <w:r>
        <w:rPr>
          <w:rStyle w:val="10"/>
          <w:sz w:val="28"/>
          <w:szCs w:val="28"/>
          <w:lang w:val="en-US"/>
        </w:rPr>
        <w:t>fasebook</w:t>
      </w:r>
      <w:r>
        <w:rPr>
          <w:rStyle w:val="10"/>
          <w:sz w:val="28"/>
          <w:szCs w:val="28"/>
          <w:lang w:val="uk"/>
        </w:rPr>
        <w:t>.</w:t>
      </w:r>
      <w:r>
        <w:rPr>
          <w:rStyle w:val="10"/>
          <w:sz w:val="28"/>
          <w:szCs w:val="28"/>
          <w:lang w:val="en-US"/>
        </w:rPr>
        <w:t>com</w:t>
      </w:r>
      <w:r>
        <w:rPr>
          <w:rStyle w:val="10"/>
          <w:sz w:val="28"/>
          <w:szCs w:val="28"/>
          <w:lang w:val="uk"/>
        </w:rPr>
        <w:t>/</w:t>
      </w:r>
      <w:r>
        <w:rPr>
          <w:rStyle w:val="10"/>
          <w:sz w:val="28"/>
          <w:szCs w:val="28"/>
          <w:lang w:val="en-US"/>
        </w:rPr>
        <w:t>groups</w:t>
      </w:r>
      <w:r>
        <w:rPr>
          <w:rStyle w:val="10"/>
          <w:sz w:val="28"/>
          <w:szCs w:val="28"/>
          <w:lang w:val="uk"/>
        </w:rPr>
        <w:t>/</w:t>
      </w:r>
      <w:r>
        <w:rPr>
          <w:rStyle w:val="10"/>
          <w:sz w:val="28"/>
          <w:szCs w:val="28"/>
          <w:lang w:val="en-US"/>
        </w:rPr>
        <w:t>Kurin</w:t>
      </w:r>
      <w:r>
        <w:rPr>
          <w:rStyle w:val="10"/>
          <w:sz w:val="28"/>
          <w:szCs w:val="28"/>
          <w:lang w:val="uk"/>
        </w:rPr>
        <w:t>.</w:t>
      </w:r>
      <w:r>
        <w:rPr>
          <w:rStyle w:val="10"/>
          <w:sz w:val="28"/>
          <w:szCs w:val="28"/>
          <w:lang w:val="en-US"/>
        </w:rPr>
        <w:t>Ivan</w:t>
      </w:r>
      <w:r>
        <w:rPr>
          <w:rStyle w:val="10"/>
          <w:sz w:val="28"/>
          <w:szCs w:val="28"/>
          <w:lang w:val="uk"/>
        </w:rPr>
        <w:t>.</w:t>
      </w:r>
      <w:r>
        <w:rPr>
          <w:rStyle w:val="10"/>
          <w:sz w:val="28"/>
          <w:szCs w:val="28"/>
          <w:lang w:val="en-US"/>
        </w:rPr>
        <w:t>Kotlyarevsky</w:t>
      </w:r>
      <w:r>
        <w:rPr>
          <w:rStyle w:val="10"/>
          <w:sz w:val="28"/>
          <w:szCs w:val="28"/>
          <w:lang w:val="en-US"/>
        </w:rPr>
        <w:fldChar w:fldCharType="end"/>
      </w:r>
    </w:p>
    <w:p w14:paraId="0846E424">
      <w:pPr>
        <w:pStyle w:val="23"/>
        <w:ind w:firstLine="284"/>
        <w:jc w:val="both"/>
        <w:rPr>
          <w:sz w:val="28"/>
          <w:szCs w:val="28"/>
          <w:lang w:val="uk"/>
        </w:rPr>
      </w:pPr>
      <w:r>
        <w:fldChar w:fldCharType="begin"/>
      </w:r>
      <w:r>
        <w:instrText xml:space="preserve"> HYPERLINK "https://www.youtube.com/channel/UCmlojOAypZu3WEUrRmycMvO" </w:instrText>
      </w:r>
      <w:r>
        <w:fldChar w:fldCharType="separate"/>
      </w:r>
      <w:r>
        <w:rPr>
          <w:rStyle w:val="10"/>
          <w:sz w:val="28"/>
          <w:szCs w:val="28"/>
          <w:lang w:val="en-US"/>
        </w:rPr>
        <w:t>https</w:t>
      </w:r>
      <w:r>
        <w:rPr>
          <w:rStyle w:val="10"/>
          <w:sz w:val="28"/>
          <w:szCs w:val="28"/>
        </w:rPr>
        <w:t>://</w:t>
      </w:r>
      <w:r>
        <w:rPr>
          <w:rStyle w:val="10"/>
          <w:sz w:val="28"/>
          <w:szCs w:val="28"/>
          <w:lang w:val="en-US"/>
        </w:rPr>
        <w:t>www</w:t>
      </w:r>
      <w:r>
        <w:rPr>
          <w:rStyle w:val="10"/>
          <w:sz w:val="28"/>
          <w:szCs w:val="28"/>
          <w:lang w:val="uk"/>
        </w:rPr>
        <w:t>.</w:t>
      </w:r>
      <w:r>
        <w:rPr>
          <w:rStyle w:val="10"/>
          <w:sz w:val="28"/>
          <w:szCs w:val="28"/>
          <w:lang w:val="en-US"/>
        </w:rPr>
        <w:t>youtube</w:t>
      </w:r>
      <w:r>
        <w:rPr>
          <w:rStyle w:val="10"/>
          <w:sz w:val="28"/>
          <w:szCs w:val="28"/>
          <w:lang w:val="uk"/>
        </w:rPr>
        <w:t>.</w:t>
      </w:r>
      <w:r>
        <w:rPr>
          <w:rStyle w:val="10"/>
          <w:sz w:val="28"/>
          <w:szCs w:val="28"/>
          <w:lang w:val="en-US"/>
        </w:rPr>
        <w:t>com</w:t>
      </w:r>
      <w:r>
        <w:rPr>
          <w:rStyle w:val="10"/>
          <w:sz w:val="28"/>
          <w:szCs w:val="28"/>
          <w:lang w:val="uk"/>
        </w:rPr>
        <w:t>/</w:t>
      </w:r>
      <w:r>
        <w:rPr>
          <w:rStyle w:val="10"/>
          <w:sz w:val="28"/>
          <w:szCs w:val="28"/>
          <w:lang w:val="en-US"/>
        </w:rPr>
        <w:t>channel</w:t>
      </w:r>
      <w:r>
        <w:rPr>
          <w:rStyle w:val="10"/>
          <w:sz w:val="28"/>
          <w:szCs w:val="28"/>
          <w:lang w:val="uk"/>
        </w:rPr>
        <w:t>/</w:t>
      </w:r>
      <w:r>
        <w:rPr>
          <w:rStyle w:val="10"/>
          <w:sz w:val="28"/>
          <w:szCs w:val="28"/>
          <w:lang w:val="en-US"/>
        </w:rPr>
        <w:t>UCmlojOAypZu</w:t>
      </w:r>
      <w:r>
        <w:rPr>
          <w:rStyle w:val="10"/>
          <w:sz w:val="28"/>
          <w:szCs w:val="28"/>
          <w:lang w:val="uk"/>
        </w:rPr>
        <w:t>3</w:t>
      </w:r>
      <w:r>
        <w:rPr>
          <w:rStyle w:val="10"/>
          <w:sz w:val="28"/>
          <w:szCs w:val="28"/>
          <w:lang w:val="en-US"/>
        </w:rPr>
        <w:t>WEUrRmycMvO</w:t>
      </w:r>
      <w:r>
        <w:rPr>
          <w:rStyle w:val="10"/>
          <w:sz w:val="28"/>
          <w:szCs w:val="28"/>
          <w:lang w:val="en-US"/>
        </w:rPr>
        <w:fldChar w:fldCharType="end"/>
      </w:r>
      <w:r>
        <w:rPr>
          <w:sz w:val="28"/>
          <w:szCs w:val="28"/>
          <w:lang w:val="uk"/>
        </w:rPr>
        <w:t xml:space="preserve"> </w:t>
      </w:r>
    </w:p>
    <w:p w14:paraId="7B3E4382">
      <w:pPr>
        <w:pStyle w:val="23"/>
        <w:ind w:firstLine="284"/>
        <w:jc w:val="both"/>
        <w:rPr>
          <w:sz w:val="28"/>
          <w:szCs w:val="28"/>
        </w:rPr>
      </w:pPr>
      <w:r>
        <w:fldChar w:fldCharType="begin"/>
      </w:r>
      <w:r>
        <w:instrText xml:space="preserve"> HYPERLINK "https://goroshyne.eddy.school" </w:instrText>
      </w:r>
      <w:r>
        <w:fldChar w:fldCharType="separate"/>
      </w:r>
      <w:r>
        <w:rPr>
          <w:rStyle w:val="10"/>
          <w:sz w:val="28"/>
          <w:szCs w:val="28"/>
          <w:lang w:val="en-US"/>
        </w:rPr>
        <w:t>https</w:t>
      </w:r>
      <w:r>
        <w:rPr>
          <w:rStyle w:val="10"/>
          <w:sz w:val="28"/>
          <w:szCs w:val="28"/>
        </w:rPr>
        <w:t>://</w:t>
      </w:r>
      <w:r>
        <w:rPr>
          <w:rStyle w:val="10"/>
          <w:sz w:val="28"/>
          <w:szCs w:val="28"/>
          <w:lang w:val="en-US"/>
        </w:rPr>
        <w:t>goroshyne</w:t>
      </w:r>
      <w:r>
        <w:rPr>
          <w:rStyle w:val="10"/>
          <w:sz w:val="28"/>
          <w:szCs w:val="28"/>
          <w:lang w:val="ru-RU"/>
        </w:rPr>
        <w:t>.</w:t>
      </w:r>
      <w:r>
        <w:rPr>
          <w:rStyle w:val="10"/>
          <w:sz w:val="28"/>
          <w:szCs w:val="28"/>
          <w:lang w:val="en-US"/>
        </w:rPr>
        <w:t>eddy</w:t>
      </w:r>
      <w:r>
        <w:rPr>
          <w:rStyle w:val="10"/>
          <w:sz w:val="28"/>
          <w:szCs w:val="28"/>
          <w:lang w:val="ru-RU"/>
        </w:rPr>
        <w:t>.</w:t>
      </w:r>
      <w:r>
        <w:rPr>
          <w:rStyle w:val="10"/>
          <w:sz w:val="28"/>
          <w:szCs w:val="28"/>
          <w:lang w:val="en-US"/>
        </w:rPr>
        <w:t>school</w:t>
      </w:r>
      <w:r>
        <w:rPr>
          <w:rStyle w:val="10"/>
          <w:sz w:val="28"/>
          <w:szCs w:val="28"/>
          <w:lang w:val="en-US"/>
        </w:rPr>
        <w:fldChar w:fldCharType="end"/>
      </w:r>
      <w:r>
        <w:rPr>
          <w:sz w:val="28"/>
          <w:szCs w:val="28"/>
        </w:rPr>
        <w:t xml:space="preserve"> </w:t>
      </w:r>
    </w:p>
    <w:p w14:paraId="69A5C2DE">
      <w:pPr>
        <w:spacing w:line="240" w:lineRule="auto"/>
        <w:ind w:left="720"/>
        <w:rPr>
          <w:rFonts w:ascii="Times New Roman" w:hAnsi="Times New Roman" w:eastAsia="Times New Roman" w:cs="Times New Roman"/>
          <w:sz w:val="28"/>
          <w:szCs w:val="28"/>
        </w:rPr>
      </w:pPr>
    </w:p>
    <w:p w14:paraId="2F6680DA">
      <w:pPr>
        <w:spacing w:after="200"/>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                             </w:t>
      </w:r>
    </w:p>
    <w:p w14:paraId="0786CE20">
      <w:pPr>
        <w:spacing w:after="200"/>
        <w:rPr>
          <w:rFonts w:ascii="Times New Roman" w:hAnsi="Times New Roman" w:eastAsia="Times New Roman" w:cs="Times New Roman"/>
          <w:color w:val="FF0000"/>
          <w:sz w:val="28"/>
          <w:szCs w:val="28"/>
        </w:rPr>
      </w:pPr>
      <w:r>
        <w:rPr>
          <w:rFonts w:ascii="Times New Roman" w:hAnsi="Times New Roman" w:eastAsia="Times New Roman" w:cs="Times New Roman"/>
          <w:b/>
          <w:color w:val="FF0000"/>
          <w:sz w:val="28"/>
          <w:szCs w:val="28"/>
        </w:rPr>
        <w:t xml:space="preserve">ЗАВДАННЯ НА  2024-2025 НАВЧАЛЬНИЙ РІК: </w:t>
      </w:r>
    </w:p>
    <w:p w14:paraId="7CDA0C05">
      <w:pPr>
        <w:spacing w:after="200"/>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2024/2025 навчальний рік є особливим з точки зору ведення виховної роботи через соціально-політичну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14:paraId="7306B1E9">
      <w:pPr>
        <w:spacing w:after="200"/>
        <w:ind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Керуючись Законом України «Про 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 готовності до подальшої соціалізації.</w:t>
      </w:r>
    </w:p>
    <w:p w14:paraId="5140CF7B">
      <w:pPr>
        <w:spacing w:after="200"/>
        <w:ind w:left="720"/>
        <w:rPr>
          <w:rFonts w:ascii="Times New Roman" w:hAnsi="Times New Roman" w:eastAsia="Times New Roman" w:cs="Times New Roman"/>
          <w:b/>
          <w:sz w:val="28"/>
          <w:szCs w:val="28"/>
        </w:rPr>
      </w:pPr>
    </w:p>
    <w:p w14:paraId="61B45F3C">
      <w:pPr>
        <w:shd w:val="clear" w:color="auto" w:fill="FFFFFF"/>
        <w:spacing w:line="240" w:lineRule="auto"/>
        <w:ind w:firstLine="539"/>
        <w:jc w:val="both"/>
        <w:rPr>
          <w:rFonts w:ascii="Times New Roman" w:hAnsi="Times New Roman" w:eastAsia="Times New Roman" w:cs="Times New Roman"/>
          <w:b/>
          <w:color w:val="7F6000"/>
          <w:sz w:val="28"/>
          <w:szCs w:val="28"/>
        </w:rPr>
      </w:pPr>
      <w:r>
        <w:rPr>
          <w:rFonts w:ascii="Times New Roman" w:hAnsi="Times New Roman" w:eastAsia="Times New Roman" w:cs="Times New Roman"/>
          <w:b/>
          <w:color w:val="4A86E8"/>
          <w:sz w:val="28"/>
          <w:szCs w:val="28"/>
        </w:rPr>
        <w:t>РОЗДІЛ ІV.</w:t>
      </w:r>
      <w:r>
        <w:rPr>
          <w:rFonts w:ascii="Times New Roman" w:hAnsi="Times New Roman" w:eastAsia="Times New Roman" w:cs="Times New Roman"/>
          <w:b/>
          <w:sz w:val="28"/>
          <w:szCs w:val="28"/>
        </w:rPr>
        <w:t xml:space="preserve"> </w:t>
      </w:r>
      <w:r>
        <w:rPr>
          <w:rFonts w:ascii="Times New Roman" w:hAnsi="Times New Roman" w:eastAsia="Times New Roman" w:cs="Times New Roman"/>
          <w:b/>
          <w:color w:val="7F6000"/>
          <w:sz w:val="28"/>
          <w:szCs w:val="28"/>
        </w:rPr>
        <w:t>УПРАВЛІНСЬКІ ПРОЦЕСИ ЗАКЛАДУ ОСВІТИ</w:t>
      </w:r>
    </w:p>
    <w:p w14:paraId="06D075B5">
      <w:pPr>
        <w:shd w:val="clear" w:color="auto" w:fill="FFFFFF"/>
        <w:spacing w:line="240" w:lineRule="auto"/>
        <w:jc w:val="both"/>
        <w:rPr>
          <w:rFonts w:ascii="Times New Roman" w:hAnsi="Times New Roman" w:eastAsia="Times New Roman" w:cs="Times New Roman"/>
          <w:sz w:val="28"/>
          <w:szCs w:val="28"/>
        </w:rPr>
      </w:pPr>
    </w:p>
    <w:p w14:paraId="5D73B397">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Як директор  закладу освіти розумію, що якість освітньої діяльності неможлива без розуміння шляхів розвитку закладу освіти. Цілі розвитку та основні кроки задля їх досягнення формулюються у Стратегії розвитку, що містить визначення цінностей, які сповідує заклад.</w:t>
      </w:r>
    </w:p>
    <w:p w14:paraId="3C8ADFEE">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Тому у 2023-2024 навчальному році адміністрація закладу освіти разом із передовими педагогами закладу та експертними групами працювала над реалізацією  Стратегії розвитку на 2024-2029 роки для удосконалення якості освітніх послуг, які надає заклад, вироблення освітньої та наукової стратегії з урахуванням якісних змін у державі. </w:t>
      </w:r>
    </w:p>
    <w:p w14:paraId="097297B6">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Під час розроблення Стратегії розвитку закладу та річного плану роботи закладу ми намагалися врахувати результати вищеописаного анкетування, особливо що стосується булінгу та цькування. </w:t>
      </w:r>
    </w:p>
    <w:p w14:paraId="62DEB97F">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Протягом 2023-2024 н. р. заклад освіти працював за освітньою програмою (погоджено педагогічною радою, протокол № 1 від </w:t>
      </w:r>
      <w:r>
        <w:rPr>
          <w:rFonts w:ascii="Times New Roman" w:hAnsi="Times New Roman" w:eastAsia="Times New Roman" w:cs="Times New Roman"/>
          <w:sz w:val="28"/>
          <w:szCs w:val="28"/>
          <w:lang w:val="uk-UA"/>
        </w:rPr>
        <w:t>31.08.2023</w:t>
      </w:r>
      <w:r>
        <w:rPr>
          <w:rFonts w:ascii="Times New Roman" w:hAnsi="Times New Roman" w:eastAsia="Times New Roman" w:cs="Times New Roman"/>
          <w:sz w:val="28"/>
          <w:szCs w:val="28"/>
        </w:rPr>
        <w:t xml:space="preserve"> року), складеною відповідно до Типової освітньої програми закладів загальної середньої освіти І-ІІІ ступенів, яка враховувала  побажання учнів та батьків та включала цікаві курси за вибором.</w:t>
      </w:r>
    </w:p>
    <w:p w14:paraId="76D38616">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У 2023-2024 навчальному році навчальний заклад працював за річним планом, затвердженим за засіданні педагогічної ради № 1 від 31.08.2023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14:paraId="60EA371B">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даний час адміністрація навчального закладу працює над розробленням річного плану роботи школи на 2024-2025 навчальний рік, з проєктом якого буде ознайомлений педагогічний колектив закладу (протокол засідання педагогічної ради № 1 від 30.08.2024року). Річний план  розроблений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та передбачає реалізацію чотирьох основних напрямків роботи внутрішньої системи забезпечення якості освіти, а саме щодо освітнього середовища, системи оцінювання освітньої діяльності учнів, системи педагогічної та управлінської діяльностей.</w:t>
      </w:r>
      <w:r>
        <w:rPr>
          <w:rFonts w:ascii="Calibri" w:hAnsi="Calibri" w:eastAsia="Calibri" w:cs="Calibri"/>
        </w:rPr>
        <w:t xml:space="preserve"> </w:t>
      </w:r>
      <w:r>
        <w:rPr>
          <w:rFonts w:ascii="Times New Roman" w:hAnsi="Times New Roman" w:eastAsia="Times New Roman" w:cs="Times New Roman"/>
          <w:sz w:val="28"/>
          <w:szCs w:val="28"/>
        </w:rPr>
        <w:t>Стратегія розвитку закладу має реалізовуватися через систему планування.</w:t>
      </w:r>
    </w:p>
    <w:p w14:paraId="1381BF61">
      <w:pPr>
        <w:shd w:val="clear" w:color="auto" w:fill="FFFFFF"/>
        <w:spacing w:line="240" w:lineRule="auto"/>
        <w:ind w:firstLine="709"/>
        <w:jc w:val="both"/>
        <w:rPr>
          <w:rFonts w:ascii="Times New Roman" w:hAnsi="Times New Roman" w:eastAsia="Times New Roman" w:cs="Times New Roman"/>
          <w:sz w:val="28"/>
          <w:szCs w:val="28"/>
        </w:rPr>
      </w:pPr>
    </w:p>
    <w:p w14:paraId="1357CD6A">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Хочу зазначити, що школа працює в режимі стабільності, ліміти на використання енерго- та газоносіїв не перевищено. Проте, на сьогодні залишається багато нагальних проблем, які необхідно вирішити.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 </w:t>
      </w:r>
    </w:p>
    <w:p w14:paraId="4E347AFB">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14:paraId="7421F2D3">
      <w:pPr>
        <w:shd w:val="clear" w:color="auto" w:fill="FFFFFF"/>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____,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14:paraId="6F71EA28">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Як директор школи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14:paraId="254AF2E0">
      <w:pPr>
        <w:spacing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Висловлюю щиру подяку за співпрацю: </w:t>
      </w:r>
      <w:r>
        <w:rPr>
          <w:rFonts w:ascii="Times New Roman" w:hAnsi="Times New Roman" w:eastAsia="Times New Roman" w:cs="Times New Roman"/>
          <w:b/>
          <w:sz w:val="28"/>
          <w:szCs w:val="28"/>
        </w:rPr>
        <w:t>учням</w:t>
      </w:r>
      <w:r>
        <w:rPr>
          <w:rFonts w:ascii="Times New Roman" w:hAnsi="Times New Roman" w:eastAsia="Times New Roman" w:cs="Times New Roman"/>
          <w:sz w:val="28"/>
          <w:szCs w:val="28"/>
        </w:rPr>
        <w:t xml:space="preserve"> – за бажання вчитися, </w:t>
      </w:r>
      <w:r>
        <w:rPr>
          <w:rFonts w:ascii="Times New Roman" w:hAnsi="Times New Roman" w:eastAsia="Times New Roman" w:cs="Times New Roman"/>
          <w:b/>
          <w:sz w:val="28"/>
          <w:szCs w:val="28"/>
        </w:rPr>
        <w:t>учителям</w:t>
      </w:r>
      <w:r>
        <w:rPr>
          <w:rFonts w:ascii="Times New Roman" w:hAnsi="Times New Roman" w:eastAsia="Times New Roman" w:cs="Times New Roman"/>
          <w:sz w:val="28"/>
          <w:szCs w:val="28"/>
        </w:rPr>
        <w:t xml:space="preserve"> — за творчість, за любов до своєї професії; </w:t>
      </w:r>
      <w:r>
        <w:rPr>
          <w:rFonts w:ascii="Times New Roman" w:hAnsi="Times New Roman" w:eastAsia="Times New Roman" w:cs="Times New Roman"/>
          <w:b/>
          <w:sz w:val="28"/>
          <w:szCs w:val="28"/>
        </w:rPr>
        <w:t>батькам</w:t>
      </w:r>
      <w:r>
        <w:rPr>
          <w:rFonts w:ascii="Times New Roman" w:hAnsi="Times New Roman" w:eastAsia="Times New Roman" w:cs="Times New Roman"/>
          <w:sz w:val="28"/>
          <w:szCs w:val="28"/>
        </w:rPr>
        <w:t xml:space="preserve"> — за допомогу, розуміння, підтримку і сподіваюсь на подальшу плідну співпрацю; </w:t>
      </w:r>
      <w:r>
        <w:rPr>
          <w:rFonts w:ascii="Times New Roman" w:hAnsi="Times New Roman" w:eastAsia="Times New Roman" w:cs="Times New Roman"/>
          <w:b/>
          <w:sz w:val="28"/>
          <w:szCs w:val="28"/>
        </w:rPr>
        <w:t>технічному персоналу</w:t>
      </w:r>
      <w:r>
        <w:rPr>
          <w:rFonts w:ascii="Times New Roman" w:hAnsi="Times New Roman" w:eastAsia="Times New Roman" w:cs="Times New Roman"/>
          <w:sz w:val="28"/>
          <w:szCs w:val="28"/>
        </w:rPr>
        <w:t xml:space="preserve"> за їх щоденну працю, за чистоту в навчальному закладі та на території школи.</w:t>
      </w:r>
      <w:r>
        <w:rPr>
          <w:rFonts w:ascii="Calibri" w:hAnsi="Calibri" w:eastAsia="Calibri" w:cs="Calibri"/>
        </w:rPr>
        <w:t xml:space="preserve"> </w:t>
      </w:r>
      <w:r>
        <w:rPr>
          <w:rFonts w:ascii="Times New Roman" w:hAnsi="Times New Roman" w:eastAsia="Times New Roman" w:cs="Times New Roman"/>
          <w:sz w:val="28"/>
          <w:szCs w:val="28"/>
        </w:rPr>
        <w:t>Я вірю в наш навчальний заклад, захоплююся його талановитими особистостями: учнями, вчителями, випускниками, які примножують справу нашої школи.</w:t>
      </w:r>
    </w:p>
    <w:p w14:paraId="7D50AAE1"/>
    <w:sectPr>
      <w:pgSz w:w="16834" w:h="11909" w:orient="landscape"/>
      <w:pgMar w:top="709" w:right="850" w:bottom="426" w:left="1701" w:header="708" w:footer="708" w:gutter="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CC"/>
    <w:family w:val="modern"/>
    <w:pitch w:val="default"/>
    <w:sig w:usb0="E0002EFF" w:usb1="C0007843" w:usb2="00000009" w:usb3="00000000" w:csb0="400001FF" w:csb1="FFFF0000"/>
  </w:font>
  <w:font w:name="Noto Sans Symbols">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Helvetica Neue">
    <w:altName w:val="Times New Roman"/>
    <w:panose1 w:val="00000000000000000000"/>
    <w:charset w:val="00"/>
    <w:family w:val="auto"/>
    <w:pitch w:val="default"/>
    <w:sig w:usb0="00000000" w:usb1="00000000" w:usb2="00000000" w:usb3="00000000" w:csb0="00000000" w:csb1="00000000"/>
  </w:font>
  <w:font w:name="Cambria">
    <w:panose1 w:val="02040503050406030204"/>
    <w:charset w:val="CC"/>
    <w:family w:val="roman"/>
    <w:pitch w:val="default"/>
    <w:sig w:usb0="E00006FF" w:usb1="420024FF" w:usb2="02000000" w:usb3="00000000" w:csb0="2000019F" w:csb1="00000000"/>
  </w:font>
  <w:font w:name="Georgia">
    <w:panose1 w:val="02040502050405020303"/>
    <w:charset w:val="CC"/>
    <w:family w:val="roman"/>
    <w:pitch w:val="default"/>
    <w:sig w:usb0="00000287" w:usb1="00000000" w:usb2="00000000" w:usb3="00000000" w:csb0="2000009F" w:csb1="00000000"/>
  </w:font>
  <w:font w:name="Tahoma">
    <w:panose1 w:val="020B0604030504040204"/>
    <w:charset w:val="CC"/>
    <w:family w:val="swiss"/>
    <w:pitch w:val="default"/>
    <w:sig w:usb0="E1002EFF" w:usb1="C000605B" w:usb2="00000029" w:usb3="00000000" w:csb0="200101FF" w:csb1="20280000"/>
  </w:font>
  <w:font w:name="Calibri">
    <w:panose1 w:val="020F0502020204030204"/>
    <w:charset w:val="CC"/>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F53B19"/>
    <w:multiLevelType w:val="multilevel"/>
    <w:tmpl w:val="1FF53B19"/>
    <w:lvl w:ilvl="0" w:tentative="0">
      <w:start w:val="1"/>
      <w:numFmt w:val="bullet"/>
      <w:lvlText w:val="✔"/>
      <w:lvlJc w:val="left"/>
      <w:pPr>
        <w:ind w:left="1259" w:hanging="360"/>
      </w:pPr>
      <w:rPr>
        <w:rFonts w:ascii="Noto Sans Symbols" w:hAnsi="Noto Sans Symbols" w:eastAsia="Noto Sans Symbols" w:cs="Noto Sans Symbols"/>
      </w:rPr>
    </w:lvl>
    <w:lvl w:ilvl="1" w:tentative="0">
      <w:start w:val="1"/>
      <w:numFmt w:val="bullet"/>
      <w:lvlText w:val="o"/>
      <w:lvlJc w:val="left"/>
      <w:pPr>
        <w:ind w:left="1979" w:hanging="360"/>
      </w:pPr>
      <w:rPr>
        <w:rFonts w:ascii="Courier New" w:hAnsi="Courier New" w:eastAsia="Courier New" w:cs="Courier New"/>
      </w:rPr>
    </w:lvl>
    <w:lvl w:ilvl="2" w:tentative="0">
      <w:start w:val="1"/>
      <w:numFmt w:val="bullet"/>
      <w:lvlText w:val="▪"/>
      <w:lvlJc w:val="left"/>
      <w:pPr>
        <w:ind w:left="2699" w:hanging="360"/>
      </w:pPr>
      <w:rPr>
        <w:rFonts w:ascii="Noto Sans Symbols" w:hAnsi="Noto Sans Symbols" w:eastAsia="Noto Sans Symbols" w:cs="Noto Sans Symbols"/>
      </w:rPr>
    </w:lvl>
    <w:lvl w:ilvl="3" w:tentative="0">
      <w:start w:val="1"/>
      <w:numFmt w:val="bullet"/>
      <w:lvlText w:val="●"/>
      <w:lvlJc w:val="left"/>
      <w:pPr>
        <w:ind w:left="3419" w:hanging="360"/>
      </w:pPr>
      <w:rPr>
        <w:rFonts w:ascii="Noto Sans Symbols" w:hAnsi="Noto Sans Symbols" w:eastAsia="Noto Sans Symbols" w:cs="Noto Sans Symbols"/>
      </w:rPr>
    </w:lvl>
    <w:lvl w:ilvl="4" w:tentative="0">
      <w:start w:val="1"/>
      <w:numFmt w:val="bullet"/>
      <w:lvlText w:val="o"/>
      <w:lvlJc w:val="left"/>
      <w:pPr>
        <w:ind w:left="4139" w:hanging="360"/>
      </w:pPr>
      <w:rPr>
        <w:rFonts w:ascii="Courier New" w:hAnsi="Courier New" w:eastAsia="Courier New" w:cs="Courier New"/>
      </w:rPr>
    </w:lvl>
    <w:lvl w:ilvl="5" w:tentative="0">
      <w:start w:val="1"/>
      <w:numFmt w:val="bullet"/>
      <w:lvlText w:val="▪"/>
      <w:lvlJc w:val="left"/>
      <w:pPr>
        <w:ind w:left="4859" w:hanging="360"/>
      </w:pPr>
      <w:rPr>
        <w:rFonts w:ascii="Noto Sans Symbols" w:hAnsi="Noto Sans Symbols" w:eastAsia="Noto Sans Symbols" w:cs="Noto Sans Symbols"/>
      </w:rPr>
    </w:lvl>
    <w:lvl w:ilvl="6" w:tentative="0">
      <w:start w:val="1"/>
      <w:numFmt w:val="bullet"/>
      <w:lvlText w:val="●"/>
      <w:lvlJc w:val="left"/>
      <w:pPr>
        <w:ind w:left="5579" w:hanging="360"/>
      </w:pPr>
      <w:rPr>
        <w:rFonts w:ascii="Noto Sans Symbols" w:hAnsi="Noto Sans Symbols" w:eastAsia="Noto Sans Symbols" w:cs="Noto Sans Symbols"/>
      </w:rPr>
    </w:lvl>
    <w:lvl w:ilvl="7" w:tentative="0">
      <w:start w:val="1"/>
      <w:numFmt w:val="bullet"/>
      <w:lvlText w:val="o"/>
      <w:lvlJc w:val="left"/>
      <w:pPr>
        <w:ind w:left="6299" w:hanging="360"/>
      </w:pPr>
      <w:rPr>
        <w:rFonts w:ascii="Courier New" w:hAnsi="Courier New" w:eastAsia="Courier New" w:cs="Courier New"/>
      </w:rPr>
    </w:lvl>
    <w:lvl w:ilvl="8" w:tentative="0">
      <w:start w:val="1"/>
      <w:numFmt w:val="bullet"/>
      <w:lvlText w:val="▪"/>
      <w:lvlJc w:val="left"/>
      <w:pPr>
        <w:ind w:left="7019" w:hanging="360"/>
      </w:pPr>
      <w:rPr>
        <w:rFonts w:ascii="Noto Sans Symbols" w:hAnsi="Noto Sans Symbols" w:eastAsia="Noto Sans Symbols" w:cs="Noto Sans Symbols"/>
      </w:rPr>
    </w:lvl>
  </w:abstractNum>
  <w:abstractNum w:abstractNumId="1">
    <w:nsid w:val="258B6EA9"/>
    <w:multiLevelType w:val="multilevel"/>
    <w:tmpl w:val="258B6EA9"/>
    <w:lvl w:ilvl="0" w:tentative="0">
      <w:start w:val="1"/>
      <w:numFmt w:val="bullet"/>
      <w:lvlText w:val="✔"/>
      <w:lvlJc w:val="left"/>
      <w:pPr>
        <w:ind w:left="1429" w:hanging="360"/>
      </w:pPr>
      <w:rPr>
        <w:rFonts w:ascii="Noto Sans Symbols" w:hAnsi="Noto Sans Symbols" w:eastAsia="Noto Sans Symbols" w:cs="Noto Sans Symbols"/>
      </w:rPr>
    </w:lvl>
    <w:lvl w:ilvl="1" w:tentative="0">
      <w:start w:val="0"/>
      <w:numFmt w:val="bullet"/>
      <w:lvlText w:val="•"/>
      <w:lvlJc w:val="left"/>
      <w:pPr>
        <w:ind w:left="2497" w:hanging="708"/>
      </w:pPr>
      <w:rPr>
        <w:rFonts w:ascii="Times New Roman" w:hAnsi="Times New Roman" w:eastAsia="Times New Roman" w:cs="Times New Roman"/>
      </w:rPr>
    </w:lvl>
    <w:lvl w:ilvl="2" w:tentative="0">
      <w:start w:val="1"/>
      <w:numFmt w:val="bullet"/>
      <w:lvlText w:val="▪"/>
      <w:lvlJc w:val="left"/>
      <w:pPr>
        <w:ind w:left="2869" w:hanging="360"/>
      </w:pPr>
      <w:rPr>
        <w:rFonts w:ascii="Noto Sans Symbols" w:hAnsi="Noto Sans Symbols" w:eastAsia="Noto Sans Symbols" w:cs="Noto Sans Symbols"/>
      </w:rPr>
    </w:lvl>
    <w:lvl w:ilvl="3" w:tentative="0">
      <w:start w:val="1"/>
      <w:numFmt w:val="bullet"/>
      <w:lvlText w:val="●"/>
      <w:lvlJc w:val="left"/>
      <w:pPr>
        <w:ind w:left="3589" w:hanging="360"/>
      </w:pPr>
      <w:rPr>
        <w:rFonts w:ascii="Noto Sans Symbols" w:hAnsi="Noto Sans Symbols" w:eastAsia="Noto Sans Symbols" w:cs="Noto Sans Symbols"/>
      </w:rPr>
    </w:lvl>
    <w:lvl w:ilvl="4" w:tentative="0">
      <w:start w:val="1"/>
      <w:numFmt w:val="bullet"/>
      <w:lvlText w:val="o"/>
      <w:lvlJc w:val="left"/>
      <w:pPr>
        <w:ind w:left="4309" w:hanging="360"/>
      </w:pPr>
      <w:rPr>
        <w:rFonts w:ascii="Courier New" w:hAnsi="Courier New" w:eastAsia="Courier New" w:cs="Courier New"/>
      </w:rPr>
    </w:lvl>
    <w:lvl w:ilvl="5" w:tentative="0">
      <w:start w:val="1"/>
      <w:numFmt w:val="bullet"/>
      <w:lvlText w:val="▪"/>
      <w:lvlJc w:val="left"/>
      <w:pPr>
        <w:ind w:left="5029" w:hanging="360"/>
      </w:pPr>
      <w:rPr>
        <w:rFonts w:ascii="Noto Sans Symbols" w:hAnsi="Noto Sans Symbols" w:eastAsia="Noto Sans Symbols" w:cs="Noto Sans Symbols"/>
      </w:rPr>
    </w:lvl>
    <w:lvl w:ilvl="6" w:tentative="0">
      <w:start w:val="1"/>
      <w:numFmt w:val="bullet"/>
      <w:lvlText w:val="●"/>
      <w:lvlJc w:val="left"/>
      <w:pPr>
        <w:ind w:left="5749" w:hanging="360"/>
      </w:pPr>
      <w:rPr>
        <w:rFonts w:ascii="Noto Sans Symbols" w:hAnsi="Noto Sans Symbols" w:eastAsia="Noto Sans Symbols" w:cs="Noto Sans Symbols"/>
      </w:rPr>
    </w:lvl>
    <w:lvl w:ilvl="7" w:tentative="0">
      <w:start w:val="1"/>
      <w:numFmt w:val="bullet"/>
      <w:lvlText w:val="o"/>
      <w:lvlJc w:val="left"/>
      <w:pPr>
        <w:ind w:left="6469" w:hanging="360"/>
      </w:pPr>
      <w:rPr>
        <w:rFonts w:ascii="Courier New" w:hAnsi="Courier New" w:eastAsia="Courier New" w:cs="Courier New"/>
      </w:rPr>
    </w:lvl>
    <w:lvl w:ilvl="8" w:tentative="0">
      <w:start w:val="1"/>
      <w:numFmt w:val="bullet"/>
      <w:lvlText w:val="▪"/>
      <w:lvlJc w:val="left"/>
      <w:pPr>
        <w:ind w:left="7189" w:hanging="360"/>
      </w:pPr>
      <w:rPr>
        <w:rFonts w:ascii="Noto Sans Symbols" w:hAnsi="Noto Sans Symbols" w:eastAsia="Noto Sans Symbols" w:cs="Noto Sans Symbols"/>
      </w:rPr>
    </w:lvl>
  </w:abstractNum>
  <w:abstractNum w:abstractNumId="2">
    <w:nsid w:val="2B7A2EA2"/>
    <w:multiLevelType w:val="multilevel"/>
    <w:tmpl w:val="2B7A2EA2"/>
    <w:lvl w:ilvl="0" w:tentative="0">
      <w:start w:val="0"/>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
    <w:nsid w:val="3A1F6CA0"/>
    <w:multiLevelType w:val="multilevel"/>
    <w:tmpl w:val="3A1F6CA0"/>
    <w:lvl w:ilvl="0" w:tentative="0">
      <w:start w:val="1"/>
      <w:numFmt w:val="bullet"/>
      <w:lvlText w:val="✔"/>
      <w:lvlJc w:val="left"/>
      <w:pPr>
        <w:ind w:left="1429" w:hanging="360"/>
      </w:pPr>
      <w:rPr>
        <w:rFonts w:ascii="Noto Sans Symbols" w:hAnsi="Noto Sans Symbols" w:eastAsia="Noto Sans Symbols" w:cs="Noto Sans Symbols"/>
      </w:rPr>
    </w:lvl>
    <w:lvl w:ilvl="1" w:tentative="0">
      <w:start w:val="1"/>
      <w:numFmt w:val="bullet"/>
      <w:lvlText w:val="✔"/>
      <w:lvlJc w:val="left"/>
      <w:pPr>
        <w:ind w:left="2149" w:hanging="360"/>
      </w:pPr>
      <w:rPr>
        <w:rFonts w:ascii="Noto Sans Symbols" w:hAnsi="Noto Sans Symbols" w:eastAsia="Noto Sans Symbols" w:cs="Noto Sans Symbols"/>
      </w:rPr>
    </w:lvl>
    <w:lvl w:ilvl="2" w:tentative="0">
      <w:start w:val="1"/>
      <w:numFmt w:val="bullet"/>
      <w:lvlText w:val="▪"/>
      <w:lvlJc w:val="left"/>
      <w:pPr>
        <w:ind w:left="2869" w:hanging="360"/>
      </w:pPr>
      <w:rPr>
        <w:rFonts w:ascii="Noto Sans Symbols" w:hAnsi="Noto Sans Symbols" w:eastAsia="Noto Sans Symbols" w:cs="Noto Sans Symbols"/>
      </w:rPr>
    </w:lvl>
    <w:lvl w:ilvl="3" w:tentative="0">
      <w:start w:val="1"/>
      <w:numFmt w:val="bullet"/>
      <w:lvlText w:val="●"/>
      <w:lvlJc w:val="left"/>
      <w:pPr>
        <w:ind w:left="3589" w:hanging="360"/>
      </w:pPr>
      <w:rPr>
        <w:rFonts w:ascii="Noto Sans Symbols" w:hAnsi="Noto Sans Symbols" w:eastAsia="Noto Sans Symbols" w:cs="Noto Sans Symbols"/>
      </w:rPr>
    </w:lvl>
    <w:lvl w:ilvl="4" w:tentative="0">
      <w:start w:val="1"/>
      <w:numFmt w:val="bullet"/>
      <w:lvlText w:val="o"/>
      <w:lvlJc w:val="left"/>
      <w:pPr>
        <w:ind w:left="4309" w:hanging="360"/>
      </w:pPr>
      <w:rPr>
        <w:rFonts w:ascii="Courier New" w:hAnsi="Courier New" w:eastAsia="Courier New" w:cs="Courier New"/>
      </w:rPr>
    </w:lvl>
    <w:lvl w:ilvl="5" w:tentative="0">
      <w:start w:val="1"/>
      <w:numFmt w:val="bullet"/>
      <w:lvlText w:val="▪"/>
      <w:lvlJc w:val="left"/>
      <w:pPr>
        <w:ind w:left="5029" w:hanging="360"/>
      </w:pPr>
      <w:rPr>
        <w:rFonts w:ascii="Noto Sans Symbols" w:hAnsi="Noto Sans Symbols" w:eastAsia="Noto Sans Symbols" w:cs="Noto Sans Symbols"/>
      </w:rPr>
    </w:lvl>
    <w:lvl w:ilvl="6" w:tentative="0">
      <w:start w:val="1"/>
      <w:numFmt w:val="bullet"/>
      <w:lvlText w:val="●"/>
      <w:lvlJc w:val="left"/>
      <w:pPr>
        <w:ind w:left="5749" w:hanging="360"/>
      </w:pPr>
      <w:rPr>
        <w:rFonts w:ascii="Noto Sans Symbols" w:hAnsi="Noto Sans Symbols" w:eastAsia="Noto Sans Symbols" w:cs="Noto Sans Symbols"/>
      </w:rPr>
    </w:lvl>
    <w:lvl w:ilvl="7" w:tentative="0">
      <w:start w:val="1"/>
      <w:numFmt w:val="bullet"/>
      <w:lvlText w:val="o"/>
      <w:lvlJc w:val="left"/>
      <w:pPr>
        <w:ind w:left="6469" w:hanging="360"/>
      </w:pPr>
      <w:rPr>
        <w:rFonts w:ascii="Courier New" w:hAnsi="Courier New" w:eastAsia="Courier New" w:cs="Courier New"/>
      </w:rPr>
    </w:lvl>
    <w:lvl w:ilvl="8" w:tentative="0">
      <w:start w:val="1"/>
      <w:numFmt w:val="bullet"/>
      <w:lvlText w:val="▪"/>
      <w:lvlJc w:val="left"/>
      <w:pPr>
        <w:ind w:left="7189" w:hanging="360"/>
      </w:pPr>
      <w:rPr>
        <w:rFonts w:ascii="Noto Sans Symbols" w:hAnsi="Noto Sans Symbols" w:eastAsia="Noto Sans Symbols" w:cs="Noto Sans Symbols"/>
      </w:rPr>
    </w:lvl>
  </w:abstractNum>
  <w:abstractNum w:abstractNumId="4">
    <w:nsid w:val="425D29F1"/>
    <w:multiLevelType w:val="multilevel"/>
    <w:tmpl w:val="425D29F1"/>
    <w:lvl w:ilvl="0" w:tentative="0">
      <w:start w:val="0"/>
      <w:numFmt w:val="bullet"/>
      <w:lvlText w:val="–"/>
      <w:lvlJc w:val="left"/>
      <w:pPr>
        <w:ind w:left="786" w:hanging="360"/>
      </w:pPr>
      <w:rPr>
        <w:rFonts w:hint="default" w:ascii="Times New Roman" w:hAnsi="Times New Roman" w:eastAsia="Times New Roman" w:cs="Times New Roman"/>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575"/>
    <w:rsid w:val="00091341"/>
    <w:rsid w:val="000A701B"/>
    <w:rsid w:val="00171D53"/>
    <w:rsid w:val="001D6B71"/>
    <w:rsid w:val="00200575"/>
    <w:rsid w:val="00233D84"/>
    <w:rsid w:val="002458A8"/>
    <w:rsid w:val="00300197"/>
    <w:rsid w:val="00322AB2"/>
    <w:rsid w:val="00335856"/>
    <w:rsid w:val="00381FEF"/>
    <w:rsid w:val="003B2865"/>
    <w:rsid w:val="003D043F"/>
    <w:rsid w:val="003D45CD"/>
    <w:rsid w:val="00416C18"/>
    <w:rsid w:val="00432513"/>
    <w:rsid w:val="00454618"/>
    <w:rsid w:val="00464A4F"/>
    <w:rsid w:val="0049268C"/>
    <w:rsid w:val="005A73C5"/>
    <w:rsid w:val="005B476C"/>
    <w:rsid w:val="005F202C"/>
    <w:rsid w:val="00695134"/>
    <w:rsid w:val="00744D24"/>
    <w:rsid w:val="00755C9E"/>
    <w:rsid w:val="007A71B0"/>
    <w:rsid w:val="007C177A"/>
    <w:rsid w:val="007C6D57"/>
    <w:rsid w:val="007D4868"/>
    <w:rsid w:val="00843DC3"/>
    <w:rsid w:val="00887B3F"/>
    <w:rsid w:val="008C28E6"/>
    <w:rsid w:val="008D50C0"/>
    <w:rsid w:val="008E758F"/>
    <w:rsid w:val="00954F5C"/>
    <w:rsid w:val="00964E2B"/>
    <w:rsid w:val="00996582"/>
    <w:rsid w:val="009E3D64"/>
    <w:rsid w:val="00A61233"/>
    <w:rsid w:val="00AE55C8"/>
    <w:rsid w:val="00BE37A6"/>
    <w:rsid w:val="00BF78A2"/>
    <w:rsid w:val="00C15DC6"/>
    <w:rsid w:val="00C20A3E"/>
    <w:rsid w:val="00C73DB6"/>
    <w:rsid w:val="00CC1065"/>
    <w:rsid w:val="00CC1439"/>
    <w:rsid w:val="00D372E5"/>
    <w:rsid w:val="00D51918"/>
    <w:rsid w:val="00DC071C"/>
    <w:rsid w:val="00E01C98"/>
    <w:rsid w:val="00E24900"/>
    <w:rsid w:val="00F90A7C"/>
    <w:rsid w:val="00FB20D3"/>
    <w:rsid w:val="059D594F"/>
    <w:rsid w:val="50892131"/>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semiHidden="0" w:name="No Spacing"/>
    <w:lsdException w:qFormat="1" w:unhideWhenUsed="0" w:uiPriority="34" w:semiHidden="0" w:name="List Paragraph"/>
  </w:latentStyles>
  <w:style w:type="paragraph" w:default="1" w:styleId="1">
    <w:name w:val="Normal"/>
    <w:uiPriority w:val="0"/>
    <w:pPr>
      <w:spacing w:line="276" w:lineRule="auto"/>
    </w:pPr>
    <w:rPr>
      <w:rFonts w:ascii="Arial" w:hAnsi="Arial" w:eastAsia="Arial" w:cs="Arial"/>
      <w:sz w:val="22"/>
      <w:szCs w:val="22"/>
      <w:lang w:val="uk" w:eastAsia="uk-UA" w:bidi="ar-SA"/>
    </w:rPr>
  </w:style>
  <w:style w:type="paragraph" w:styleId="2">
    <w:name w:val="heading 1"/>
    <w:basedOn w:val="1"/>
    <w:next w:val="1"/>
    <w:link w:val="24"/>
    <w:uiPriority w:val="0"/>
    <w:pPr>
      <w:keepNext/>
      <w:keepLines/>
      <w:spacing w:before="400" w:after="120"/>
      <w:outlineLvl w:val="0"/>
    </w:pPr>
    <w:rPr>
      <w:sz w:val="40"/>
      <w:szCs w:val="40"/>
    </w:rPr>
  </w:style>
  <w:style w:type="paragraph" w:styleId="3">
    <w:name w:val="heading 2"/>
    <w:basedOn w:val="1"/>
    <w:next w:val="1"/>
    <w:uiPriority w:val="0"/>
    <w:pPr>
      <w:keepNext/>
      <w:keepLines/>
      <w:spacing w:before="360" w:after="120"/>
      <w:outlineLvl w:val="1"/>
    </w:pPr>
    <w:rPr>
      <w:sz w:val="32"/>
      <w:szCs w:val="32"/>
    </w:rPr>
  </w:style>
  <w:style w:type="paragraph" w:styleId="4">
    <w:name w:val="heading 3"/>
    <w:basedOn w:val="1"/>
    <w:next w:val="1"/>
    <w:uiPriority w:val="0"/>
    <w:pPr>
      <w:keepNext/>
      <w:keepLines/>
      <w:spacing w:before="320" w:after="80"/>
      <w:outlineLvl w:val="2"/>
    </w:pPr>
    <w:rPr>
      <w:color w:val="434343"/>
      <w:sz w:val="28"/>
      <w:szCs w:val="28"/>
    </w:rPr>
  </w:style>
  <w:style w:type="paragraph" w:styleId="5">
    <w:name w:val="heading 4"/>
    <w:basedOn w:val="1"/>
    <w:next w:val="1"/>
    <w:uiPriority w:val="0"/>
    <w:pPr>
      <w:keepNext/>
      <w:keepLines/>
      <w:spacing w:before="280" w:after="80"/>
      <w:outlineLvl w:val="3"/>
    </w:pPr>
    <w:rPr>
      <w:color w:val="666666"/>
      <w:sz w:val="24"/>
      <w:szCs w:val="24"/>
    </w:rPr>
  </w:style>
  <w:style w:type="paragraph" w:styleId="6">
    <w:name w:val="heading 5"/>
    <w:basedOn w:val="1"/>
    <w:next w:val="1"/>
    <w:uiPriority w:val="0"/>
    <w:pPr>
      <w:keepNext/>
      <w:keepLines/>
      <w:spacing w:before="240" w:after="80"/>
      <w:outlineLvl w:val="4"/>
    </w:pPr>
    <w:rPr>
      <w:color w:val="666666"/>
    </w:rPr>
  </w:style>
  <w:style w:type="paragraph" w:styleId="7">
    <w:name w:val="heading 6"/>
    <w:basedOn w:val="1"/>
    <w:next w:val="1"/>
    <w:qFormat/>
    <w:uiPriority w:val="0"/>
    <w:pPr>
      <w:keepNext/>
      <w:keepLines/>
      <w:spacing w:before="240" w:after="80"/>
      <w:outlineLvl w:val="5"/>
    </w:pPr>
    <w:rPr>
      <w:i/>
      <w:color w:val="666666"/>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unhideWhenUsed/>
    <w:qFormat/>
    <w:uiPriority w:val="99"/>
    <w:rPr>
      <w:color w:val="0000FF" w:themeColor="hyperlink"/>
      <w:u w:val="single"/>
      <w14:textFill>
        <w14:solidFill>
          <w14:schemeClr w14:val="hlink"/>
        </w14:solidFill>
      </w14:textFill>
    </w:rPr>
  </w:style>
  <w:style w:type="paragraph" w:styleId="11">
    <w:name w:val="header"/>
    <w:basedOn w:val="1"/>
    <w:link w:val="26"/>
    <w:unhideWhenUsed/>
    <w:qFormat/>
    <w:uiPriority w:val="99"/>
    <w:pPr>
      <w:tabs>
        <w:tab w:val="center" w:pos="4677"/>
        <w:tab w:val="right" w:pos="9355"/>
      </w:tabs>
      <w:spacing w:line="240" w:lineRule="auto"/>
    </w:pPr>
  </w:style>
  <w:style w:type="paragraph" w:styleId="12">
    <w:name w:val="Title"/>
    <w:basedOn w:val="1"/>
    <w:next w:val="1"/>
    <w:qFormat/>
    <w:uiPriority w:val="0"/>
    <w:pPr>
      <w:keepNext/>
      <w:keepLines/>
      <w:spacing w:after="60"/>
    </w:pPr>
    <w:rPr>
      <w:sz w:val="52"/>
      <w:szCs w:val="52"/>
    </w:rPr>
  </w:style>
  <w:style w:type="paragraph" w:styleId="13">
    <w:name w:val="footer"/>
    <w:basedOn w:val="1"/>
    <w:link w:val="27"/>
    <w:unhideWhenUsed/>
    <w:qFormat/>
    <w:uiPriority w:val="99"/>
    <w:pPr>
      <w:tabs>
        <w:tab w:val="center" w:pos="4677"/>
        <w:tab w:val="right" w:pos="9355"/>
      </w:tabs>
      <w:spacing w:line="240" w:lineRule="auto"/>
    </w:pPr>
  </w:style>
  <w:style w:type="paragraph" w:styleId="14">
    <w:name w:val="Subtitle"/>
    <w:basedOn w:val="1"/>
    <w:next w:val="1"/>
    <w:qFormat/>
    <w:uiPriority w:val="0"/>
    <w:pPr>
      <w:keepNext/>
      <w:keepLines/>
      <w:spacing w:after="320"/>
    </w:pPr>
    <w:rPr>
      <w:color w:val="666666"/>
      <w:sz w:val="30"/>
      <w:szCs w:val="30"/>
    </w:rPr>
  </w:style>
  <w:style w:type="table" w:styleId="15">
    <w:name w:val="Table Grid"/>
    <w:basedOn w:val="9"/>
    <w:qFormat/>
    <w:uiPriority w:val="5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Normal"/>
    <w:qFormat/>
    <w:uiPriority w:val="0"/>
    <w:tblPr>
      <w:tblCellMar>
        <w:top w:w="0" w:type="dxa"/>
        <w:left w:w="0" w:type="dxa"/>
        <w:bottom w:w="0" w:type="dxa"/>
        <w:right w:w="0" w:type="dxa"/>
      </w:tblCellMar>
    </w:tblPr>
  </w:style>
  <w:style w:type="table" w:customStyle="1" w:styleId="17">
    <w:name w:val="_Style 12"/>
    <w:basedOn w:val="16"/>
    <w:qFormat/>
    <w:uiPriority w:val="0"/>
    <w:pPr>
      <w:spacing w:line="240" w:lineRule="auto"/>
    </w:pPr>
    <w:rPr>
      <w:rFonts w:ascii="Times New Roman" w:hAnsi="Times New Roman" w:eastAsia="Times New Roman" w:cs="Times New Roman"/>
      <w:color w:val="000000"/>
    </w:rPr>
    <w:tblPr>
      <w:tblCellMar>
        <w:left w:w="108" w:type="dxa"/>
        <w:right w:w="108" w:type="dxa"/>
      </w:tblCellMar>
    </w:tblPr>
    <w:tblStylePr w:type="firstRow">
      <w:rPr>
        <w:b/>
      </w:rPr>
      <w:tcPr>
        <w:tcBorders>
          <w:bottom w:val="single" w:color="666666" w:sz="12" w:space="0"/>
        </w:tcBorders>
      </w:tcPr>
    </w:tblStylePr>
    <w:tblStylePr w:type="lastRow">
      <w:rPr>
        <w:b/>
      </w:rPr>
      <w:tcPr>
        <w:tcBorders>
          <w:top w:val="single" w:color="666666" w:sz="4" w:space="0"/>
        </w:tcBorders>
      </w:tcPr>
    </w:tblStylePr>
    <w:tblStylePr w:type="firstCol">
      <w:rPr>
        <w:b/>
      </w:rPr>
    </w:tblStylePr>
    <w:tblStylePr w:type="lastCol">
      <w:rPr>
        <w:b/>
      </w:rPr>
    </w:tblStylePr>
    <w:tblStylePr w:type="band1Vert">
      <w:tcPr>
        <w:shd w:val="clear" w:color="auto" w:fill="CCCCCC"/>
      </w:tcPr>
    </w:tblStylePr>
    <w:tblStylePr w:type="band1Horz">
      <w:tcPr>
        <w:shd w:val="clear" w:color="auto" w:fill="CCCCCC"/>
      </w:tcPr>
    </w:tblStylePr>
  </w:style>
  <w:style w:type="table" w:customStyle="1" w:styleId="18">
    <w:name w:val="_Style 13"/>
    <w:basedOn w:val="16"/>
    <w:qFormat/>
    <w:uiPriority w:val="0"/>
    <w:pPr>
      <w:spacing w:line="240" w:lineRule="auto"/>
    </w:pPr>
    <w:rPr>
      <w:rFonts w:ascii="Times New Roman" w:hAnsi="Times New Roman" w:eastAsia="Times New Roman" w:cs="Times New Roman"/>
      <w:color w:val="000000"/>
    </w:rPr>
    <w:tblPr>
      <w:tblCellMar>
        <w:left w:w="108" w:type="dxa"/>
        <w:right w:w="108" w:type="dxa"/>
      </w:tblCellMar>
    </w:tblPr>
    <w:tblStylePr w:type="firstRow">
      <w:rPr>
        <w:b/>
      </w:rPr>
      <w:tcPr>
        <w:tcBorders>
          <w:bottom w:val="single" w:color="666666" w:sz="12" w:space="0"/>
        </w:tcBorders>
      </w:tcPr>
    </w:tblStylePr>
    <w:tblStylePr w:type="lastRow">
      <w:rPr>
        <w:b/>
      </w:rPr>
      <w:tcPr>
        <w:tcBorders>
          <w:top w:val="single" w:color="666666" w:sz="4" w:space="0"/>
        </w:tcBorders>
      </w:tcPr>
    </w:tblStylePr>
    <w:tblStylePr w:type="firstCol">
      <w:rPr>
        <w:b/>
      </w:rPr>
    </w:tblStylePr>
    <w:tblStylePr w:type="lastCol">
      <w:rPr>
        <w:b/>
      </w:rPr>
    </w:tblStylePr>
    <w:tblStylePr w:type="band1Vert">
      <w:tcPr>
        <w:shd w:val="clear" w:color="auto" w:fill="CCCCCC"/>
      </w:tcPr>
    </w:tblStylePr>
    <w:tblStylePr w:type="band1Horz">
      <w:tcPr>
        <w:shd w:val="clear" w:color="auto" w:fill="CCCCCC"/>
      </w:tcPr>
    </w:tblStylePr>
  </w:style>
  <w:style w:type="table" w:customStyle="1" w:styleId="19">
    <w:name w:val="_Style 14"/>
    <w:basedOn w:val="16"/>
    <w:qFormat/>
    <w:uiPriority w:val="0"/>
    <w:pPr>
      <w:spacing w:line="240" w:lineRule="auto"/>
    </w:pPr>
    <w:rPr>
      <w:rFonts w:ascii="Times New Roman" w:hAnsi="Times New Roman" w:eastAsia="Times New Roman" w:cs="Times New Roman"/>
      <w:color w:val="000000"/>
    </w:rPr>
    <w:tblPr>
      <w:tblCellMar>
        <w:left w:w="108" w:type="dxa"/>
        <w:right w:w="108" w:type="dxa"/>
      </w:tblCellMar>
    </w:tblPr>
    <w:tblStylePr w:type="firstRow">
      <w:rPr>
        <w:b/>
      </w:rPr>
      <w:tcPr>
        <w:tcBorders>
          <w:bottom w:val="single" w:color="666666" w:sz="12" w:space="0"/>
        </w:tcBorders>
      </w:tcPr>
    </w:tblStylePr>
    <w:tblStylePr w:type="lastRow">
      <w:rPr>
        <w:b/>
      </w:rPr>
      <w:tcPr>
        <w:tcBorders>
          <w:top w:val="single" w:color="666666" w:sz="4" w:space="0"/>
        </w:tcBorders>
      </w:tcPr>
    </w:tblStylePr>
    <w:tblStylePr w:type="firstCol">
      <w:rPr>
        <w:b/>
      </w:rPr>
    </w:tblStylePr>
    <w:tblStylePr w:type="lastCol">
      <w:rPr>
        <w:b/>
      </w:rPr>
    </w:tblStylePr>
    <w:tblStylePr w:type="band1Vert">
      <w:tcPr>
        <w:shd w:val="clear" w:color="auto" w:fill="CCCCCC"/>
      </w:tcPr>
    </w:tblStylePr>
    <w:tblStylePr w:type="band1Horz">
      <w:tcPr>
        <w:shd w:val="clear" w:color="auto" w:fill="CCCCCC"/>
      </w:tcPr>
    </w:tblStylePr>
  </w:style>
  <w:style w:type="table" w:customStyle="1" w:styleId="20">
    <w:name w:val="_Style 15"/>
    <w:basedOn w:val="16"/>
    <w:qFormat/>
    <w:uiPriority w:val="0"/>
    <w:tblPr>
      <w:tblCellMar>
        <w:left w:w="115" w:type="dxa"/>
        <w:right w:w="115" w:type="dxa"/>
      </w:tblCellMar>
    </w:tblPr>
  </w:style>
  <w:style w:type="table" w:customStyle="1" w:styleId="21">
    <w:name w:val="_Style 16"/>
    <w:basedOn w:val="16"/>
    <w:qFormat/>
    <w:uiPriority w:val="0"/>
    <w:pPr>
      <w:spacing w:line="240" w:lineRule="auto"/>
    </w:pPr>
    <w:rPr>
      <w:rFonts w:ascii="Times New Roman" w:hAnsi="Times New Roman" w:eastAsia="Times New Roman" w:cs="Times New Roman"/>
      <w:color w:val="000000"/>
    </w:rPr>
    <w:tblPr>
      <w:tblCellMar>
        <w:left w:w="108" w:type="dxa"/>
        <w:right w:w="108" w:type="dxa"/>
      </w:tblCellMar>
    </w:tblPr>
  </w:style>
  <w:style w:type="paragraph" w:styleId="22">
    <w:name w:val="List Paragraph"/>
    <w:basedOn w:val="1"/>
    <w:qFormat/>
    <w:uiPriority w:val="34"/>
    <w:pPr>
      <w:ind w:left="720"/>
      <w:contextualSpacing/>
    </w:pPr>
  </w:style>
  <w:style w:type="paragraph" w:styleId="23">
    <w:name w:val="No Spacing"/>
    <w:qFormat/>
    <w:uiPriority w:val="99"/>
    <w:pPr>
      <w:spacing w:line="240" w:lineRule="auto"/>
    </w:pPr>
    <w:rPr>
      <w:rFonts w:ascii="Times New Roman" w:hAnsi="Times New Roman" w:eastAsia="Times New Roman" w:cs="Times New Roman"/>
      <w:sz w:val="18"/>
      <w:szCs w:val="24"/>
      <w:lang w:val="uk-UA" w:eastAsia="ru-RU" w:bidi="ar-SA"/>
    </w:rPr>
  </w:style>
  <w:style w:type="character" w:customStyle="1" w:styleId="24">
    <w:name w:val="Заголовок 1 Знак"/>
    <w:basedOn w:val="8"/>
    <w:link w:val="2"/>
    <w:qFormat/>
    <w:uiPriority w:val="0"/>
    <w:rPr>
      <w:sz w:val="40"/>
      <w:szCs w:val="40"/>
    </w:rPr>
  </w:style>
  <w:style w:type="character" w:customStyle="1" w:styleId="25">
    <w:name w:val="3261"/>
    <w:basedOn w:val="8"/>
    <w:qFormat/>
    <w:uiPriority w:val="0"/>
  </w:style>
  <w:style w:type="character" w:customStyle="1" w:styleId="26">
    <w:name w:val="Верхний колонтитул Знак"/>
    <w:basedOn w:val="8"/>
    <w:link w:val="11"/>
    <w:qFormat/>
    <w:uiPriority w:val="99"/>
  </w:style>
  <w:style w:type="character" w:customStyle="1" w:styleId="27">
    <w:name w:val="Нижний колонтитул Знак"/>
    <w:basedOn w:val="8"/>
    <w:link w:val="13"/>
    <w:qFormat/>
    <w:uiPriority w:val="99"/>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23</Pages>
  <Words>7213</Words>
  <Characters>41119</Characters>
  <Lines>342</Lines>
  <Paragraphs>96</Paragraphs>
  <TotalTime>3</TotalTime>
  <ScaleCrop>false</ScaleCrop>
  <LinksUpToDate>false</LinksUpToDate>
  <CharactersWithSpaces>48236</CharactersWithSpaces>
  <Application>WPS Office_12.2.0.17555_F1E327BC-269C-435d-A152-05C5408002CA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2024-08-09T17:32:00Z</dcterms:created>
  <dc:creator>фффф</dc:creator>
  <cp:lastModifiedBy>google1564164874</cp:lastModifiedBy>
  <dcterms:modified xsi:type="dcterms:W3CDTF">2024-08-12T14:36:03Z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1049-12.2.0.17555</vt:lpwstr>
  </property>
  <property fmtid="{D5CDD505-2E9C-101B-9397-08002B2CF9AE}" pid="3" name="ICV">
    <vt:lpwstr>1CCFB9613D064A8284011255462BBD77_13</vt:lpwstr>
  </property>
</Properties>
</file>