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rPr>
          <w:rFonts w:ascii="Times New Roman" w:hAnsi="Times New Roman"/>
          <w:sz w:val="28"/>
          <w:szCs w:val="28"/>
        </w:rPr>
      </w:pPr>
      <w:bookmarkStart w:id="0" w:name="_Hlk162939331"/>
      <w:r>
        <w:rPr>
          <w:rFonts w:ascii="Times New Roman" w:hAnsi="Times New Roman"/>
          <w:sz w:val="28"/>
          <w:szCs w:val="28"/>
        </w:rPr>
        <w:t xml:space="preserve">                     Горошинський заклад загальної середньої освіти</w:t>
      </w:r>
    </w:p>
    <w:p>
      <w:pPr>
        <w:pStyle w:val="7"/>
        <w:spacing w:line="360" w:lineRule="auto"/>
        <w:rPr>
          <w:rFonts w:ascii="Times New Roman" w:hAnsi="Times New Roman"/>
          <w:sz w:val="28"/>
          <w:szCs w:val="28"/>
        </w:rPr>
      </w:pPr>
      <w:r>
        <w:rPr>
          <w:rFonts w:ascii="Times New Roman" w:hAnsi="Times New Roman"/>
          <w:sz w:val="28"/>
          <w:szCs w:val="28"/>
        </w:rPr>
        <w:t xml:space="preserve">                     Оболонської сільської ради Полтавської області</w:t>
      </w: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40"/>
          <w:szCs w:val="40"/>
        </w:rPr>
      </w:pPr>
      <w:bookmarkStart w:id="22" w:name="_GoBack"/>
      <w:r>
        <w:rPr>
          <w:rFonts w:ascii="Times New Roman" w:hAnsi="Times New Roman"/>
          <w:sz w:val="40"/>
          <w:szCs w:val="40"/>
        </w:rPr>
        <w:t>Геологічне краєзнавство.</w:t>
      </w:r>
    </w:p>
    <w:p>
      <w:pPr>
        <w:pStyle w:val="7"/>
        <w:spacing w:line="360" w:lineRule="auto"/>
        <w:jc w:val="center"/>
        <w:rPr>
          <w:rFonts w:ascii="Times New Roman" w:hAnsi="Times New Roman"/>
          <w:sz w:val="40"/>
          <w:szCs w:val="40"/>
        </w:rPr>
      </w:pPr>
      <w:r>
        <w:rPr>
          <w:rFonts w:ascii="Times New Roman" w:hAnsi="Times New Roman"/>
          <w:sz w:val="40"/>
          <w:szCs w:val="40"/>
        </w:rPr>
        <w:t>Джерела мінеральної води нашої місцевості.</w:t>
      </w:r>
    </w:p>
    <w:bookmarkEnd w:id="22"/>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r>
        <w:rPr>
          <w:rFonts w:ascii="Times New Roman" w:hAnsi="Times New Roman"/>
          <w:sz w:val="28"/>
          <w:szCs w:val="28"/>
        </w:rPr>
        <w:t>2024 р.</w:t>
      </w:r>
    </w:p>
    <w:p>
      <w:pPr>
        <w:pStyle w:val="7"/>
        <w:spacing w:before="30" w:after="30" w:line="360" w:lineRule="auto"/>
        <w:jc w:val="center"/>
        <w:rPr>
          <w:rFonts w:ascii="Times New Roman" w:hAnsi="Times New Roman"/>
          <w:sz w:val="28"/>
          <w:szCs w:val="28"/>
        </w:rPr>
      </w:pPr>
      <w:r>
        <w:rPr>
          <w:rFonts w:ascii="Times New Roman" w:hAnsi="Times New Roman"/>
          <w:sz w:val="28"/>
          <w:szCs w:val="28"/>
        </w:rPr>
        <w:t>Творче об’єднання “Краєлюб”</w:t>
      </w:r>
    </w:p>
    <w:p>
      <w:pPr>
        <w:pStyle w:val="7"/>
        <w:spacing w:before="30" w:after="30" w:line="360" w:lineRule="auto"/>
        <w:rPr>
          <w:rFonts w:ascii="Times New Roman" w:hAnsi="Times New Roman"/>
          <w:sz w:val="28"/>
          <w:szCs w:val="28"/>
        </w:rPr>
      </w:pPr>
      <w:r>
        <w:rPr>
          <w:rFonts w:ascii="Times New Roman" w:hAnsi="Times New Roman"/>
          <w:sz w:val="28"/>
          <w:szCs w:val="28"/>
        </w:rPr>
        <w:t xml:space="preserve">Гребеніков Іван Миколайович                                     Горошинський ЗЗСО Головко Олександр Миколайович     Горошинський ЗЗСО     +380966493424          </w:t>
      </w:r>
    </w:p>
    <w:p>
      <w:pPr>
        <w:pStyle w:val="7"/>
        <w:spacing w:line="360" w:lineRule="auto"/>
        <w:jc w:val="center"/>
        <w:rPr>
          <w:rFonts w:ascii="Times New Roman" w:hAnsi="Times New Roman"/>
          <w:sz w:val="28"/>
          <w:szCs w:val="28"/>
        </w:rPr>
      </w:pPr>
    </w:p>
    <w:p>
      <w:pPr>
        <w:pStyle w:val="7"/>
        <w:jc w:val="center"/>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pStyle w:val="7"/>
        <w:rPr>
          <w:rFonts w:ascii="Times New Roman" w:hAnsi="Times New Roman"/>
          <w:sz w:val="28"/>
          <w:szCs w:val="28"/>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Джерела мінеральної води </w:t>
      </w:r>
      <w:bookmarkEnd w:id="0"/>
      <w:bookmarkStart w:id="1" w:name="_Hlk162939362"/>
      <w:r>
        <w:rPr>
          <w:rFonts w:ascii="Times New Roman" w:hAnsi="Times New Roman" w:cs="Times New Roman"/>
          <w:sz w:val="28"/>
          <w:szCs w:val="28"/>
          <w:lang w:val="uk-UA"/>
        </w:rPr>
        <w:t>нашої місцевості</w:t>
      </w:r>
      <w:bookmarkEnd w:id="1"/>
      <w:r>
        <w:rPr>
          <w:rFonts w:ascii="Times New Roman" w:hAnsi="Times New Roman" w:cs="Times New Roman"/>
          <w:sz w:val="28"/>
          <w:szCs w:val="28"/>
          <w:lang w:val="uk-UA"/>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Хто хоче чистої води,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нехай іде до джерела пити.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(народна мудрість)</w:t>
      </w:r>
    </w:p>
    <w:p>
      <w:pPr>
        <w:spacing w:before="30"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Вступ.</w:t>
      </w:r>
    </w:p>
    <w:p>
      <w:pPr>
        <w:spacing w:before="30"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Вода – беззаперечне джерело життя, хорошого самопочуття. Особливо люди відчувають потребу в якісній воді навесні, коли виснажений організм вимагає додаткової підтримки.</w:t>
      </w:r>
    </w:p>
    <w:p>
      <w:pPr>
        <w:spacing w:before="30" w:after="30"/>
        <w:rPr>
          <w:rFonts w:ascii="Times New Roman" w:hAnsi="Times New Roman" w:cs="Times New Roman"/>
          <w:sz w:val="28"/>
          <w:szCs w:val="28"/>
          <w:lang w:val="uk-UA"/>
        </w:rPr>
      </w:pPr>
      <w:r>
        <w:rPr>
          <w:rFonts w:ascii="Times New Roman" w:hAnsi="Times New Roman" w:cs="Times New Roman"/>
          <w:sz w:val="28"/>
          <w:szCs w:val="28"/>
          <w:lang w:val="uk-UA"/>
        </w:rPr>
        <w:t xml:space="preserve">        Найкорисніша вода – якісна природна питна вода. Питна вода Полтавщини – серед лідерів із найвищою якістю. Фахівці впевнено стверджують: найкраща вода – збалансована за хімічним складом, чиста, яка зазнає мінімального втручання під час підготовки. Питну воду із кранів обробляють хлором або гіпохлоритом натрію. Це не забезпечує повністю її якість. Адже обладнання водогінних труб застаріле, застосування такого способу обробки не завжди позитивно впливає на якість води. Часто люди, бажаючи споживати якісну воду, встановлюють очисні побутові фільтри. Вони універсальні, тому не завжди ефективні. Крім того, потребують регулярного технічного обслуговування, заміни витратних матеріалів. Якщо цього не робити, фільтр перетворюється на джерело зараження води.</w:t>
      </w:r>
    </w:p>
    <w:p>
      <w:pPr>
        <w:spacing w:after="30"/>
        <w:rPr>
          <w:rFonts w:ascii="Times New Roman" w:hAnsi="Times New Roman" w:cs="Times New Roman"/>
          <w:sz w:val="28"/>
          <w:szCs w:val="28"/>
          <w:lang w:val="uk-UA"/>
        </w:rPr>
      </w:pPr>
      <w:r>
        <w:rPr>
          <w:lang w:val="uk-UA"/>
        </w:rPr>
        <w:t xml:space="preserve">          </w:t>
      </w:r>
      <w:r>
        <w:rPr>
          <w:rFonts w:ascii="Times New Roman" w:hAnsi="Times New Roman" w:cs="Times New Roman"/>
          <w:sz w:val="28"/>
          <w:szCs w:val="28"/>
          <w:lang w:val="uk-UA"/>
        </w:rPr>
        <w:t>Природна питна вода придатна для споживання в сирому вигляді, без жодних застережень, дозволена навіть маленьким дітям із перших днів життя, на ній можна готувати їжу та напої. Фахівці рекомендують випивати 6-8 склянок такої води на день для забезпечення нормального функціонування організму, гарного самопочуття.</w:t>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Географія поширення джерел мінеральної води нашої місцевості</w:t>
      </w:r>
    </w:p>
    <w:p>
      <w:pPr>
        <w:spacing w:after="30"/>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        В нашій місцевості  є артезіанські води. Артезіанські води (англ. artesian aquifer) — напірні підземні води, розташовані у водоносних шарах між водонепроникними шарами. Розкриті свердловинами, вони піднімаються вище водотривкої покрівлі, іноді фонтанують (</w:t>
      </w:r>
      <w:r>
        <w:rPr>
          <w:rFonts w:ascii="Times New Roman" w:hAnsi="Times New Roman" w:cs="Times New Roman"/>
          <w:sz w:val="28"/>
          <w:szCs w:val="28"/>
          <w:lang w:val="uk-UA" w:eastAsia="ru-RU"/>
        </w:rPr>
        <w:t>додаток 1</w:t>
      </w:r>
      <w:r>
        <w:rPr>
          <w:rFonts w:ascii="Times New Roman" w:hAnsi="Times New Roman" w:cs="Times New Roman"/>
          <w:sz w:val="28"/>
          <w:szCs w:val="28"/>
          <w:lang w:val="uk-UA"/>
        </w:rPr>
        <w:t>). Артезіанські води зазвичай знаходяться в западинах, мульдах, синкліналях, у кристалічних породах, розбитих тріщинами та тектонічними розривами. Райони з відповідною геологічною будовою, що характеризуються системою водоносних горизонтів, які з глибиною змінюють один одного, називаються артезіанськими басейнами. Джерела артезіанського типу відносяться до найважливіших корисних копалин. Зазвичай залягають на глибині від 100 до 1000 метрів. Джерела мінеральної води нашої місцевості належать до Дніпровсько-Донецького артезіанського басейну. У вертикальному розрізі цих басейнів верхні горизонти підземних вод (до глибини 400–600 м у північній половині країни та 100–300 м у південній) прісні, використовувані для водопостачання; більш глибокі горизонти мають солонувату або солону воду.</w:t>
      </w:r>
      <w:r>
        <w:rPr>
          <w:lang w:val="uk-UA"/>
        </w:rPr>
        <w:t xml:space="preserve"> </w:t>
      </w:r>
      <w:r>
        <w:rPr>
          <w:rFonts w:ascii="Times New Roman" w:hAnsi="Times New Roman" w:cs="Times New Roman"/>
          <w:sz w:val="28"/>
          <w:szCs w:val="28"/>
          <w:lang w:val="uk-UA"/>
        </w:rPr>
        <w:t>В артезіанській свердловині вода піднімається від водоносного горизонту під природним тиском.</w:t>
      </w:r>
      <w:r>
        <w:t xml:space="preserve"> </w:t>
      </w:r>
      <w:r>
        <w:rPr>
          <w:rFonts w:ascii="Times New Roman" w:hAnsi="Times New Roman" w:cs="Times New Roman"/>
          <w:sz w:val="28"/>
          <w:szCs w:val="28"/>
          <w:lang w:val="uk-UA"/>
        </w:rPr>
        <w:t>На теренах України артезіанські свердловини використовувалися як один із засобів водопостачання.</w:t>
      </w:r>
    </w:p>
    <w:p>
      <w:pPr>
        <w:spacing w:after="30"/>
        <w:rPr>
          <w:rFonts w:ascii="Times New Roman" w:hAnsi="Times New Roman" w:cs="Times New Roman"/>
          <w:sz w:val="28"/>
          <w:szCs w:val="28"/>
        </w:rPr>
      </w:pPr>
      <w:r>
        <w:rPr>
          <w:rFonts w:ascii="Times New Roman" w:hAnsi="Times New Roman" w:cs="Times New Roman"/>
          <w:sz w:val="28"/>
          <w:szCs w:val="28"/>
          <w:lang w:val="uk-UA"/>
        </w:rPr>
        <w:t xml:space="preserve">       Ми досліджували 3 джерела</w:t>
      </w:r>
      <w:r>
        <w:rPr>
          <w:rFonts w:ascii="Times New Roman" w:hAnsi="Times New Roman" w:cs="Times New Roman"/>
          <w:sz w:val="28"/>
          <w:szCs w:val="28"/>
        </w:rPr>
        <w:t>:</w:t>
      </w:r>
    </w:p>
    <w:p>
      <w:pPr>
        <w:spacing w:after="30"/>
        <w:rPr>
          <w:rFonts w:ascii="Times New Roman" w:hAnsi="Times New Roman" w:cs="Times New Roman"/>
          <w:sz w:val="28"/>
          <w:szCs w:val="28"/>
          <w:lang w:val="uk-UA" w:eastAsia="ru-RU"/>
        </w:rPr>
      </w:pPr>
      <w:r>
        <w:rPr>
          <w:rFonts w:ascii="Times New Roman" w:hAnsi="Times New Roman" w:cs="Times New Roman"/>
          <w:sz w:val="28"/>
          <w:szCs w:val="28"/>
          <w:lang w:val="uk-UA"/>
        </w:rPr>
        <w:t>1) артезіанський колодязь в селі Старий Калкаїв</w:t>
      </w:r>
      <w:r>
        <w:rPr>
          <w:rFonts w:ascii="Times New Roman" w:hAnsi="Times New Roman" w:cs="Times New Roman"/>
          <w:sz w:val="28"/>
          <w:szCs w:val="28"/>
          <w:lang w:val="uk-UA" w:eastAsia="ru-RU"/>
        </w:rPr>
        <w:t xml:space="preserve"> (додаток</w:t>
      </w:r>
      <w:r>
        <w:rPr>
          <w:rFonts w:ascii="Times New Roman" w:hAnsi="Times New Roman" w:cs="Times New Roman"/>
          <w:sz w:val="28"/>
          <w:szCs w:val="28"/>
          <w:lang w:eastAsia="ru-RU"/>
        </w:rPr>
        <w:t xml:space="preserve"> 2</w:t>
      </w:r>
      <w:r>
        <w:rPr>
          <w:rFonts w:ascii="Times New Roman" w:hAnsi="Times New Roman" w:cs="Times New Roman"/>
          <w:sz w:val="28"/>
          <w:szCs w:val="28"/>
          <w:lang w:val="uk-UA" w:eastAsia="ru-RU"/>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2) артезіанський колодязь в селі Кукоби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3</w:t>
      </w:r>
      <w:r>
        <w:rPr>
          <w:rFonts w:ascii="Times New Roman" w:hAnsi="Times New Roman" w:cs="Times New Roman"/>
          <w:sz w:val="28"/>
          <w:szCs w:val="28"/>
          <w:lang w:val="uk-UA" w:eastAsia="ru-RU"/>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3) артезіанський колодязь поблизу села Горошине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4</w:t>
      </w:r>
      <w:r>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Місце розташування кожного джерела позначено на карті.</w:t>
      </w:r>
    </w:p>
    <w:p>
      <w:pPr>
        <w:spacing w:after="30"/>
        <w:rPr>
          <w:rFonts w:ascii="Times New Roman" w:hAnsi="Times New Roman" w:cs="Times New Roman"/>
          <w:sz w:val="28"/>
          <w:szCs w:val="28"/>
        </w:rPr>
      </w:pP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води в домашніх умовах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Здоровий спосіб життя в наш час – задоволення недешеве. Одна зі складових здорового харчування – якісна питна вода. Але як дізнатися, якою водою ви користуєтеся? Варіанта два: здати проби води в лабораторію або провести аналіз води в домашніх умовах. Природно, другий варіант на порядок дешевше. Але наскільки достовірні результати? Отже, що може показати експрес-аналіз води в домашніх умовах, чи можна довіряти результатам і які показники можна перевірити тільки в лабораторії? Що може показати аналіз води в домашніх умовах? Зрозуміло, дати вичерпну характеристику якості води може тільки фахівець на основі даних лабораторного аналізу. Але приблизно оцінити, наскільки вода взагалі придатна для пиття можна і в домашніх умовах. Зробити органолептичний аналіз води вдома не становить жодної проблеми. Ви можете самостійно визначити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колір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прозорість</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смак</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сторонні включення</w:t>
      </w:r>
    </w:p>
    <w:p>
      <w:pPr>
        <w:spacing w:after="30"/>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Для того щоб оцінити колір, воду потрібно набрати в прозорий стакан чи пляшку і </w:t>
      </w:r>
      <w:bookmarkStart w:id="2" w:name="_Hlk163029772"/>
      <w:r>
        <w:rPr>
          <w:rFonts w:ascii="Times New Roman" w:hAnsi="Times New Roman" w:cs="Times New Roman"/>
          <w:sz w:val="28"/>
          <w:szCs w:val="28"/>
          <w:lang w:val="uk-UA"/>
        </w:rPr>
        <w:t xml:space="preserve">подивитися крізь неї на світло, підклавши білий аркуш паперу. </w:t>
      </w:r>
      <w:bookmarkEnd w:id="2"/>
      <w:r>
        <w:rPr>
          <w:rFonts w:ascii="Times New Roman" w:hAnsi="Times New Roman" w:cs="Times New Roman"/>
          <w:sz w:val="28"/>
          <w:szCs w:val="28"/>
          <w:lang w:val="uk-UA"/>
        </w:rPr>
        <w:t>Жовтуватий або коричневий колір може говорити про перевищення вмісту заліза або органічних речовин.</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самостійно можна провести своєрідний </w:t>
      </w:r>
      <w:bookmarkStart w:id="3" w:name="_Hlk163029432"/>
      <w:r>
        <w:rPr>
          <w:rFonts w:ascii="Times New Roman" w:hAnsi="Times New Roman" w:cs="Times New Roman"/>
          <w:sz w:val="28"/>
          <w:szCs w:val="28"/>
          <w:lang w:val="uk-UA"/>
        </w:rPr>
        <w:t>експрес-аналіз води на прозорість: налийте воду в стакан і спробуйте крізь неї розібрати якийсь надрукований текст.</w:t>
      </w:r>
      <w:bookmarkEnd w:id="3"/>
      <w:r>
        <w:rPr>
          <w:rFonts w:ascii="Times New Roman" w:hAnsi="Times New Roman" w:cs="Times New Roman"/>
          <w:sz w:val="28"/>
          <w:szCs w:val="28"/>
          <w:lang w:val="uk-UA"/>
        </w:rPr>
        <w:t xml:space="preserve"> Занадто каламутна вода – показник наявності в ній сторонніх домішок, як органічного, так і неорганічного походження.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Якщо ви відчуваєте, що від води йде сильний нехарактерний запах (каналізації, аптеки тощо) – це серйозний привід замислитися про її якість. Для «чистоти експерименту» воду можна підігріти. Іноді сторонній запах проявляється при нагріванні.</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«Аптечний» запах говорить про те, що в воді можуть бути присутні такі токсичні речовини як феноли. Вони вкрай небезпечні для здоров’я. Потім воду потрібно здати в лабораторію, щоб підтвердити або спростувати цей факт. Запах «тухлих яєць» – показник того, що в воді присутній сірководень. Його підступність в тому, що з часом людина звикає і перестає відчувати цей запах. Тим часом сірководень поступово отруює організм. Можуть з’явитися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нудота, запаморочення, головні болі, висипання на шкірі.</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Запах каналізації може свідчити про неполадки в системі водоочищення і потраплянні побутових стоків у водопровід.</w:t>
      </w:r>
    </w:p>
    <w:p>
      <w:pPr>
        <w:spacing w:after="30"/>
        <w:rPr>
          <w:rFonts w:ascii="Times New Roman" w:hAnsi="Times New Roman" w:cs="Times New Roman"/>
          <w:sz w:val="28"/>
          <w:szCs w:val="28"/>
          <w:lang w:val="uk-UA"/>
        </w:rPr>
      </w:pPr>
      <w:bookmarkStart w:id="4" w:name="_Hlk163387212"/>
      <w:r>
        <w:rPr>
          <w:rFonts w:ascii="Times New Roman" w:hAnsi="Times New Roman" w:cs="Times New Roman"/>
          <w:sz w:val="28"/>
          <w:szCs w:val="28"/>
          <w:lang w:val="uk-UA"/>
        </w:rPr>
        <w:t xml:space="preserve">       Органолептичний аналіз води вдома включає також і оцінку її смакових якостей</w:t>
      </w:r>
      <w:bookmarkEnd w:id="4"/>
      <w:r>
        <w:rPr>
          <w:rFonts w:ascii="Times New Roman" w:hAnsi="Times New Roman" w:cs="Times New Roman"/>
          <w:sz w:val="28"/>
          <w:szCs w:val="28"/>
          <w:lang w:val="uk-UA"/>
        </w:rPr>
        <w:t>. Для цього воду потрібно підігріти, а потім охолодити і спробувати. Гіркий або солонуватий смак говорить про ймовірне перевищення вмісту солей заліза або магнію. Неприємний гнильний смак свідчить про підвищену концентрацію органічних речовин.</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визначення сторонніх домішок воді потрібно дати відстоятися деякий час. Відстоювання води ґрунтується на природних процесах випадання в осад зважених частинок. Воду переливають в ємність та залишають нерухомо на 5-6 годин. В результаті відсутності руху, частинки забруднень - пісок, глина або інші тверді речовини, починають осідати на дно чи утворюють плаваючий шар. А також використання фільтрів теж  може показати наявність зважених частинок, забруднення.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Природна твердість води обумовлена тим, що під час її руху через породи, вона насичується мінералами. Залежно від складу порід, їх розчинності, температури навколишнього середовища певні їх концентрації здатні розчинятися у воді. Переважно такі породи представлені карбонатами, сульфатами, нітратами кальцію, магнію, натрію, калію та ін. катіонів. Мабуть, основними мінералами, які становлять базис жорсткості, є гіпс (CaSO4), доломіт (CaCO3 • MgCO3), вапняки (CaCO3).</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Що стосується розчиненого заліза і марганцю, то вони характерні переважно для природних свердловинних вод, оскільки розчинні солі заліза зазвичай "мешкають" в просторі з недостачею повітря. Джерелами їх є переважно магнітний, бурий, червоний залізняки, магнезит та ін.</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Сірководень також зберігається глибше ґрунтових вод, як продукт хімічних процесів серед органічних речовин. На повітрі теж схильний окиснюватися до елементарної сірки й випадати в осад (зазвичай невидимий людському оку).</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Методом кип'ятіння води можна виявити наявність солей у ній. Вода після закипання має прокипіти ще протягом кількох хвилин. Утворення накипу вказує на велику кількість розчинених солей, які потім потрапляють в організм людини і можуть викликати проблеми з нирками та загалом із сечовивідною системою.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Склад води  </w:t>
      </w:r>
    </w:p>
    <w:p>
      <w:pPr>
        <w:spacing w:after="30"/>
        <w:rPr>
          <w:rFonts w:ascii="Times New Roman" w:hAnsi="Times New Roman" w:cs="Times New Roman"/>
          <w:sz w:val="28"/>
          <w:szCs w:val="28"/>
        </w:rPr>
      </w:pPr>
      <w:bookmarkStart w:id="5" w:name="_Hlk163386497"/>
      <w:r>
        <w:rPr>
          <w:rFonts w:ascii="Times New Roman" w:hAnsi="Times New Roman" w:cs="Times New Roman"/>
          <w:sz w:val="28"/>
          <w:szCs w:val="28"/>
          <w:lang w:val="uk-UA"/>
        </w:rPr>
        <w:t>Ми здійснили відбір води з 3 джерел</w:t>
      </w:r>
      <w:r>
        <w:rPr>
          <w:rFonts w:ascii="Times New Roman" w:hAnsi="Times New Roman" w:cs="Times New Roman"/>
          <w:sz w:val="28"/>
          <w:szCs w:val="28"/>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1) </w:t>
      </w:r>
      <w:bookmarkStart w:id="6" w:name="_Hlk163671295"/>
      <w:r>
        <w:rPr>
          <w:rFonts w:ascii="Times New Roman" w:hAnsi="Times New Roman" w:cs="Times New Roman"/>
          <w:sz w:val="28"/>
          <w:szCs w:val="28"/>
          <w:lang w:val="uk-UA"/>
        </w:rPr>
        <w:t xml:space="preserve">артезіанський колодязь </w:t>
      </w:r>
      <w:bookmarkStart w:id="7" w:name="_Hlk163029179"/>
      <w:r>
        <w:rPr>
          <w:rFonts w:ascii="Times New Roman" w:hAnsi="Times New Roman" w:cs="Times New Roman"/>
          <w:sz w:val="28"/>
          <w:szCs w:val="28"/>
          <w:lang w:val="uk-UA"/>
        </w:rPr>
        <w:t xml:space="preserve">в селі </w:t>
      </w:r>
      <w:bookmarkEnd w:id="7"/>
      <w:r>
        <w:rPr>
          <w:rFonts w:ascii="Times New Roman" w:hAnsi="Times New Roman" w:cs="Times New Roman"/>
          <w:sz w:val="28"/>
          <w:szCs w:val="28"/>
          <w:lang w:val="uk-UA"/>
        </w:rPr>
        <w:t>Старий Калкаїв</w:t>
      </w:r>
      <w:bookmarkEnd w:id="6"/>
      <w:r>
        <w:rPr>
          <w:rFonts w:ascii="Times New Roman" w:hAnsi="Times New Roman" w:cs="Times New Roman"/>
          <w:sz w:val="28"/>
          <w:szCs w:val="28"/>
          <w:lang w:val="uk-UA"/>
        </w:rPr>
        <w:t xml:space="preserve">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2</w:t>
      </w:r>
      <w:r>
        <w:rPr>
          <w:rFonts w:ascii="Times New Roman" w:hAnsi="Times New Roman" w:cs="Times New Roman"/>
          <w:sz w:val="28"/>
          <w:szCs w:val="28"/>
          <w:lang w:val="uk-UA" w:eastAsia="ru-RU"/>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2) </w:t>
      </w:r>
      <w:bookmarkStart w:id="8" w:name="_Hlk163671395"/>
      <w:r>
        <w:rPr>
          <w:rFonts w:ascii="Times New Roman" w:hAnsi="Times New Roman" w:cs="Times New Roman"/>
          <w:sz w:val="28"/>
          <w:szCs w:val="28"/>
          <w:lang w:val="uk-UA"/>
        </w:rPr>
        <w:t>артезіанський колодязь в селі Кукоби</w:t>
      </w:r>
      <w:bookmarkEnd w:id="8"/>
      <w:r>
        <w:rPr>
          <w:rFonts w:ascii="Times New Roman" w:hAnsi="Times New Roman" w:cs="Times New Roman"/>
          <w:sz w:val="28"/>
          <w:szCs w:val="28"/>
          <w:lang w:val="uk-UA"/>
        </w:rPr>
        <w:t xml:space="preserve">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3</w:t>
      </w:r>
      <w:r>
        <w:rPr>
          <w:rFonts w:ascii="Times New Roman" w:hAnsi="Times New Roman" w:cs="Times New Roman"/>
          <w:sz w:val="28"/>
          <w:szCs w:val="28"/>
          <w:lang w:val="uk-UA" w:eastAsia="ru-RU"/>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3) артезіанський колодязь поблизу села Горошине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4</w:t>
      </w:r>
      <w:r>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p>
    <w:bookmarkEnd w:id="5"/>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Колір та прозорість.</w:t>
      </w:r>
    </w:p>
    <w:p>
      <w:pPr>
        <w:spacing w:after="30"/>
        <w:rPr>
          <w:rFonts w:ascii="Times New Roman" w:hAnsi="Times New Roman" w:cs="Times New Roman"/>
          <w:sz w:val="28"/>
          <w:szCs w:val="28"/>
          <w:lang w:val="uk-UA"/>
        </w:rPr>
      </w:pPr>
      <w:bookmarkStart w:id="9" w:name="_Hlk163032274"/>
      <w:r>
        <w:rPr>
          <w:rFonts w:ascii="Times New Roman" w:hAnsi="Times New Roman" w:cs="Times New Roman"/>
          <w:sz w:val="28"/>
          <w:szCs w:val="28"/>
          <w:lang w:val="uk-UA"/>
        </w:rPr>
        <w:t xml:space="preserve">   Спершу ми провели </w:t>
      </w:r>
      <w:bookmarkEnd w:id="9"/>
      <w:bookmarkStart w:id="10" w:name="_Hlk163029599"/>
      <w:r>
        <w:rPr>
          <w:rFonts w:ascii="Times New Roman" w:hAnsi="Times New Roman" w:cs="Times New Roman"/>
          <w:sz w:val="28"/>
          <w:szCs w:val="28"/>
          <w:lang w:val="uk-UA"/>
        </w:rPr>
        <w:t xml:space="preserve">експрес-аналіз води на колір: налили воду в стакан і </w:t>
      </w:r>
      <w:bookmarkEnd w:id="10"/>
      <w:r>
        <w:rPr>
          <w:rFonts w:ascii="Times New Roman" w:hAnsi="Times New Roman" w:cs="Times New Roman"/>
          <w:sz w:val="28"/>
          <w:szCs w:val="28"/>
          <w:lang w:val="uk-UA"/>
        </w:rPr>
        <w:t xml:space="preserve">подивилися крізь неї на світло, підклавши білий аркуш паперу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5</w:t>
      </w:r>
      <w:r>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bookmarkStart w:id="11" w:name="_Hlk163032369"/>
      <w:r>
        <w:rPr>
          <w:rFonts w:ascii="Times New Roman" w:hAnsi="Times New Roman" w:cs="Times New Roman"/>
          <w:sz w:val="28"/>
          <w:szCs w:val="28"/>
          <w:lang w:val="uk-UA"/>
        </w:rPr>
        <w:t>Вода в зразку 1 – безбарвна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має жовто-зелений відтінок</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Вода в зразку 3 − </w:t>
      </w:r>
      <w:bookmarkEnd w:id="11"/>
      <w:r>
        <w:rPr>
          <w:rFonts w:ascii="Times New Roman" w:hAnsi="Times New Roman" w:cs="Times New Roman"/>
          <w:sz w:val="28"/>
          <w:szCs w:val="28"/>
          <w:lang w:val="uk-UA"/>
        </w:rPr>
        <w:t>має жовто-гарячий відтінок</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Далі провели експрес-аналіз води на прозорість: для цього налили воду в стакан і спробували крізь неї розібрати надрукований текст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6</w:t>
      </w:r>
      <w:r>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bookmarkStart w:id="12" w:name="_Hlk163386930"/>
      <w:r>
        <w:rPr>
          <w:rFonts w:ascii="Times New Roman" w:hAnsi="Times New Roman" w:cs="Times New Roman"/>
          <w:sz w:val="28"/>
          <w:szCs w:val="28"/>
          <w:lang w:val="uk-UA"/>
        </w:rPr>
        <w:t>Вода в зразку 1 – надрукований текст видно чітко – вода прозора.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надрукований текст видно чітко – вода прозора.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надрукований текст видно чітко – вода прозора.</w:t>
      </w:r>
    </w:p>
    <w:bookmarkEnd w:id="12"/>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етап дослідження – </w:t>
      </w:r>
      <w:bookmarkStart w:id="13" w:name="_Hlk163500878"/>
      <w:r>
        <w:rPr>
          <w:rFonts w:ascii="Times New Roman" w:hAnsi="Times New Roman" w:cs="Times New Roman"/>
          <w:sz w:val="28"/>
          <w:szCs w:val="28"/>
          <w:lang w:val="uk-UA"/>
        </w:rPr>
        <w:t>визначення запаху води</w:t>
      </w:r>
      <w:bookmarkEnd w:id="13"/>
      <w:r>
        <w:rPr>
          <w:rFonts w:ascii="Times New Roman" w:hAnsi="Times New Roman" w:cs="Times New Roman"/>
          <w:sz w:val="28"/>
          <w:szCs w:val="28"/>
          <w:lang w:val="uk-UA"/>
        </w:rPr>
        <w:t>.</w:t>
      </w:r>
      <w:r>
        <w:t xml:space="preserve"> </w:t>
      </w:r>
      <w:r>
        <w:rPr>
          <w:rFonts w:ascii="Times New Roman" w:hAnsi="Times New Roman" w:cs="Times New Roman"/>
          <w:sz w:val="28"/>
          <w:szCs w:val="28"/>
          <w:lang w:val="uk-UA"/>
        </w:rPr>
        <w:t>Запах води визначається при кімнатній температурі і при температурі 60 ° С.</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Визначення запаху при кімнатній температурі. Для цього ми взяли колбу з притертою пробкою місткістю 200 </w:t>
      </w:r>
      <w:bookmarkStart w:id="14" w:name="_Hlk163501621"/>
      <w:r>
        <w:rPr>
          <w:rFonts w:ascii="Times New Roman" w:hAnsi="Times New Roman" w:cs="Times New Roman"/>
          <w:sz w:val="28"/>
          <w:szCs w:val="28"/>
          <w:lang w:val="uk-UA"/>
        </w:rPr>
        <w:t xml:space="preserve">мл налили 130 мл досліджуваної води </w:t>
      </w:r>
      <w:bookmarkEnd w:id="14"/>
      <w:r>
        <w:rPr>
          <w:rFonts w:ascii="Times New Roman" w:hAnsi="Times New Roman" w:cs="Times New Roman"/>
          <w:sz w:val="28"/>
          <w:szCs w:val="28"/>
          <w:lang w:val="uk-UA"/>
        </w:rPr>
        <w:t xml:space="preserve">і сильно струсили, потім відкрили пробку і вдихнули її запах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7</w:t>
      </w:r>
      <w:r>
        <w:rPr>
          <w:rFonts w:ascii="Times New Roman" w:hAnsi="Times New Roman" w:cs="Times New Roman"/>
          <w:sz w:val="28"/>
          <w:szCs w:val="28"/>
          <w:lang w:val="uk-UA" w:eastAsia="ru-RU"/>
        </w:rPr>
        <w:t>)</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Визначення запаху при температурі 60 ° С.</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немає запаху</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ледь відчутний болотистий 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злегка рибний 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Для цього ми взяли конічну колбу місткістю 200 мл , налили 100 мл досліджуваної води, закрили  склом і нагріли до 60 ° С. Потім колбу обертальним рухом збовтали і, зсунувши скло, швидко визначили характер та інтенсивність запаху </w:t>
      </w:r>
      <w:r>
        <w:rPr>
          <w:rFonts w:ascii="Times New Roman" w:hAnsi="Times New Roman" w:cs="Times New Roman"/>
          <w:sz w:val="28"/>
          <w:szCs w:val="28"/>
          <w:lang w:val="uk-UA" w:eastAsia="ru-RU"/>
        </w:rPr>
        <w:t>(додаток 8)</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злегка землистий 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злегка болотистий запах</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злегка рибний запах</w:t>
      </w:r>
    </w:p>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Смак</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Органолептичний аналіз води включає оцінку її смакових якостей.</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Воду з цих джерел використовують для пиття здавна, тому ми спочатку оцінили смак сирої води </w:t>
      </w:r>
      <w:r>
        <w:rPr>
          <w:rFonts w:ascii="Times New Roman" w:hAnsi="Times New Roman" w:cs="Times New Roman"/>
          <w:sz w:val="28"/>
          <w:szCs w:val="28"/>
          <w:lang w:val="uk-UA" w:eastAsia="ru-RU"/>
        </w:rPr>
        <w:t>(додаток 9)</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bookmarkStart w:id="15" w:name="_Hlk163387561"/>
      <w:r>
        <w:rPr>
          <w:rFonts w:ascii="Times New Roman" w:hAnsi="Times New Roman" w:cs="Times New Roman"/>
          <w:sz w:val="28"/>
          <w:szCs w:val="28"/>
          <w:lang w:val="uk-UA"/>
        </w:rPr>
        <w:t>Вода в зразку 1 – має солодкуватий присмак</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ледь солона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має солонуватий присмак.</w:t>
      </w:r>
    </w:p>
    <w:bookmarkEnd w:id="15"/>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Потім воду нагріли, охолодили і знову спробували.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нейтральна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ледь солона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солона</w:t>
      </w:r>
    </w:p>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Фільтрація.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Пропустивши воду через паперовий фільтр ми побачили, що на ньому не залишилося ніяких частинок в усіх трьох зразках </w:t>
      </w:r>
      <w:r>
        <w:rPr>
          <w:rFonts w:ascii="Times New Roman" w:hAnsi="Times New Roman" w:cs="Times New Roman"/>
          <w:sz w:val="28"/>
          <w:szCs w:val="28"/>
          <w:lang w:val="uk-UA" w:eastAsia="ru-RU"/>
        </w:rPr>
        <w:t>(додаток 10)</w:t>
      </w:r>
      <w:r>
        <w:rPr>
          <w:rFonts w:ascii="Times New Roman" w:hAnsi="Times New Roman" w:cs="Times New Roman"/>
          <w:sz w:val="28"/>
          <w:szCs w:val="28"/>
          <w:lang w:val="uk-UA"/>
        </w:rPr>
        <w:t xml:space="preserve"> .</w:t>
      </w:r>
    </w:p>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Відстоювання води.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визначення сторонніх домішок у воді ми дали їй відстоятися близько  доби.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немає осаду</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немає осаду</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немає осаду, але через 3-4 доби стає каламутною (набуває молочно-сірого відтінку) , а ще через 3-4 доби в ній випадає осад червоно-бурого кольору.</w:t>
      </w:r>
    </w:p>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Загальна мінералізація</w:t>
      </w:r>
    </w:p>
    <w:p>
      <w:pPr>
        <w:pStyle w:val="6"/>
        <w:spacing w:after="30"/>
        <w:ind w:left="1080"/>
        <w:rPr>
          <w:rFonts w:ascii="Times New Roman" w:hAnsi="Times New Roman" w:cs="Times New Roman"/>
          <w:sz w:val="28"/>
          <w:szCs w:val="28"/>
        </w:rPr>
      </w:pPr>
      <w:r>
        <w:rPr>
          <w:rFonts w:ascii="Times New Roman" w:hAnsi="Times New Roman" w:cs="Times New Roman"/>
          <w:sz w:val="28"/>
          <w:szCs w:val="28"/>
          <w:lang w:val="uk-UA"/>
        </w:rPr>
        <w:t xml:space="preserve">Для визначення загального вмісту солей ми використали  аналізатор якості води TDS-3 </w:t>
      </w:r>
      <w:r>
        <w:rPr>
          <w:rFonts w:ascii="Times New Roman" w:hAnsi="Times New Roman" w:cs="Times New Roman"/>
          <w:sz w:val="28"/>
          <w:szCs w:val="28"/>
          <w:lang w:val="uk-UA" w:eastAsia="ru-RU"/>
        </w:rPr>
        <w:t>(додаток 11)</w:t>
      </w:r>
      <w:r>
        <w:rPr>
          <w:rFonts w:ascii="Times New Roman" w:hAnsi="Times New Roman" w:cs="Times New Roman"/>
          <w:sz w:val="28"/>
          <w:szCs w:val="28"/>
          <w:lang w:val="uk-UA"/>
        </w:rPr>
        <w:t xml:space="preserve"> . Результати виявилися такі</w:t>
      </w:r>
      <w:r>
        <w:rPr>
          <w:rFonts w:ascii="Times New Roman" w:hAnsi="Times New Roman" w:cs="Times New Roman"/>
          <w:sz w:val="28"/>
          <w:szCs w:val="28"/>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28 мг</w:t>
      </w:r>
      <w:r>
        <w:rPr>
          <w:rFonts w:ascii="Times New Roman" w:hAnsi="Times New Roman" w:cs="Times New Roman"/>
          <w:sz w:val="28"/>
          <w:szCs w:val="28"/>
        </w:rPr>
        <w:t>/</w:t>
      </w:r>
      <w:r>
        <w:rPr>
          <w:rFonts w:ascii="Times New Roman" w:hAnsi="Times New Roman" w:cs="Times New Roman"/>
          <w:sz w:val="28"/>
          <w:szCs w:val="28"/>
          <w:lang w:val="uk-UA"/>
        </w:rPr>
        <w:t>л</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382 мг</w:t>
      </w:r>
      <w:r>
        <w:rPr>
          <w:rFonts w:ascii="Times New Roman" w:hAnsi="Times New Roman" w:cs="Times New Roman"/>
          <w:sz w:val="28"/>
          <w:szCs w:val="28"/>
        </w:rPr>
        <w:t>/</w:t>
      </w:r>
      <w:r>
        <w:rPr>
          <w:rFonts w:ascii="Times New Roman" w:hAnsi="Times New Roman" w:cs="Times New Roman"/>
          <w:sz w:val="28"/>
          <w:szCs w:val="28"/>
          <w:lang w:val="uk-UA"/>
        </w:rPr>
        <w:t>л</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63</w:t>
      </w:r>
      <w:r>
        <w:rPr>
          <w:rFonts w:ascii="Times New Roman" w:hAnsi="Times New Roman" w:cs="Times New Roman"/>
          <w:sz w:val="28"/>
          <w:szCs w:val="28"/>
        </w:rPr>
        <w:t xml:space="preserve">2 </w:t>
      </w:r>
      <w:r>
        <w:rPr>
          <w:rFonts w:ascii="Times New Roman" w:hAnsi="Times New Roman" w:cs="Times New Roman"/>
          <w:sz w:val="28"/>
          <w:szCs w:val="28"/>
          <w:lang w:val="uk-UA"/>
        </w:rPr>
        <w:t>мг</w:t>
      </w:r>
      <w:r>
        <w:rPr>
          <w:rFonts w:ascii="Times New Roman" w:hAnsi="Times New Roman" w:cs="Times New Roman"/>
          <w:sz w:val="28"/>
          <w:szCs w:val="28"/>
        </w:rPr>
        <w:t>/</w:t>
      </w:r>
      <w:r>
        <w:rPr>
          <w:rFonts w:ascii="Times New Roman" w:hAnsi="Times New Roman" w:cs="Times New Roman"/>
          <w:sz w:val="28"/>
          <w:szCs w:val="28"/>
          <w:lang w:val="uk-UA"/>
        </w:rPr>
        <w:t>л</w:t>
      </w:r>
    </w:p>
    <w:p>
      <w:pPr>
        <w:pStyle w:val="6"/>
        <w:numPr>
          <w:ilvl w:val="0"/>
          <w:numId w:val="1"/>
        </w:num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Хімічний склад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Ми визначити ступінь жорсткості питної води за смаковими властивостями. Тверда вода має характерний гіркуватий присмак, а от м’яка вода з низьким солевмістом на смак буде прісною.</w:t>
      </w:r>
    </w:p>
    <w:p>
      <w:pPr>
        <w:spacing w:after="30"/>
        <w:rPr>
          <w:rFonts w:ascii="Times New Roman" w:hAnsi="Times New Roman" w:cs="Times New Roman"/>
          <w:sz w:val="28"/>
          <w:szCs w:val="28"/>
          <w:lang w:val="uk-UA"/>
        </w:rPr>
      </w:pPr>
      <w:r>
        <w:rPr>
          <w:lang w:val="uk-UA"/>
        </w:rPr>
        <w:t xml:space="preserve">      </w:t>
      </w:r>
      <w:r>
        <w:t xml:space="preserve"> </w:t>
      </w:r>
      <w:r>
        <w:rPr>
          <w:rFonts w:ascii="Times New Roman" w:hAnsi="Times New Roman" w:cs="Times New Roman"/>
          <w:sz w:val="28"/>
          <w:szCs w:val="28"/>
          <w:lang w:val="uk-UA"/>
        </w:rPr>
        <w:t>На смак "м’яка" вода нейтральна або злегка кислувата, адже містить мало солей. А "жорстка" вода має молочно-солодкуватий, або навіть гіркий присмак, через надмірну кількість солей в своєму складі.</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нейтральна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ледь солона</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солонувата з гіркуватим присмаком.</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У жорсткій воді також утворюється осад при кип'ятінні, а в чайнику при цьому з'являється накип. Також можна визначити ступінь жорсткості питної води можна шляхом розчинення мила. Якщо вона погано піниться, це говорить про її підвищеної жорсткості </w:t>
      </w:r>
      <w:r>
        <w:rPr>
          <w:rFonts w:ascii="Times New Roman" w:hAnsi="Times New Roman" w:cs="Times New Roman"/>
          <w:sz w:val="28"/>
          <w:szCs w:val="28"/>
          <w:lang w:val="uk-UA" w:eastAsia="ru-RU"/>
        </w:rPr>
        <w:t>(додаток 12)</w:t>
      </w:r>
      <w:r>
        <w:rPr>
          <w:rFonts w:ascii="Times New Roman" w:hAnsi="Times New Roman" w:cs="Times New Roman"/>
          <w:sz w:val="28"/>
          <w:szCs w:val="28"/>
          <w:lang w:val="uk-UA"/>
        </w:rPr>
        <w:t xml:space="preserve"> . </w:t>
      </w:r>
    </w:p>
    <w:p>
      <w:pPr>
        <w:spacing w:after="30"/>
        <w:rPr>
          <w:rFonts w:ascii="Times New Roman" w:hAnsi="Times New Roman" w:cs="Times New Roman"/>
          <w:sz w:val="28"/>
          <w:szCs w:val="28"/>
          <w:lang w:val="uk-UA"/>
        </w:rPr>
      </w:pPr>
      <w:bookmarkStart w:id="16" w:name="_Hlk163499783"/>
      <w:r>
        <w:rPr>
          <w:rFonts w:ascii="Times New Roman" w:hAnsi="Times New Roman" w:cs="Times New Roman"/>
          <w:sz w:val="28"/>
          <w:szCs w:val="28"/>
          <w:lang w:val="uk-UA"/>
        </w:rPr>
        <w:t>Вода в зразку 1 – добре піниться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піниться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3 – погано піниться, випадає осад у вигляді пластівців.</w:t>
      </w:r>
    </w:p>
    <w:bookmarkEnd w:id="16"/>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Особливе значення мають іони водню, які містяться в природних водах у надзвичайно малих кількостях, проте є надзвичайно важливими для хімічних і біологічних процесів (показник pH).</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Експрес-аналіз води на кислотність і лужність можна провести за допомогою лакмусових папірців. Якщо лакмус став червоним – значить, вода має підвищену кислотність, синій говорить про лужному середовищі </w:t>
      </w:r>
      <w:r>
        <w:rPr>
          <w:rFonts w:ascii="Times New Roman" w:hAnsi="Times New Roman" w:cs="Times New Roman"/>
          <w:sz w:val="28"/>
          <w:szCs w:val="28"/>
          <w:lang w:val="uk-UA" w:eastAsia="ru-RU"/>
        </w:rPr>
        <w:t>(додаток 13)</w:t>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1 – показник pH=7, нейтральне середовище</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Вода в зразку 2 − показник pH=6, ледь кисле середовище</w:t>
      </w:r>
    </w:p>
    <w:p>
      <w:pPr>
        <w:tabs>
          <w:tab w:val="center" w:pos="4677"/>
        </w:tabs>
        <w:spacing w:after="30"/>
        <w:rPr>
          <w:rFonts w:ascii="Times New Roman" w:hAnsi="Times New Roman" w:cs="Times New Roman"/>
          <w:sz w:val="28"/>
          <w:szCs w:val="28"/>
        </w:rPr>
      </w:pPr>
      <w:r>
        <w:rPr>
          <w:rFonts w:ascii="Times New Roman" w:hAnsi="Times New Roman" w:cs="Times New Roman"/>
          <w:sz w:val="28"/>
          <w:szCs w:val="28"/>
          <w:lang w:val="uk-UA"/>
        </w:rPr>
        <w:t xml:space="preserve">Вода в зразку 3 – показник pH=5, кисле середовище </w:t>
      </w:r>
      <w:r>
        <w:rPr>
          <w:rFonts w:ascii="Times New Roman" w:hAnsi="Times New Roman" w:cs="Times New Roman"/>
          <w:sz w:val="28"/>
          <w:szCs w:val="28"/>
          <w:lang w:val="uk-UA" w:eastAsia="ru-RU"/>
        </w:rPr>
        <w:t>(додаток 14)</w:t>
      </w:r>
      <w:r>
        <w:rPr>
          <w:rFonts w:ascii="Times New Roman" w:hAnsi="Times New Roman" w:cs="Times New Roman"/>
          <w:sz w:val="28"/>
          <w:szCs w:val="28"/>
          <w:lang w:val="uk-UA"/>
        </w:rPr>
        <w:tab/>
      </w:r>
      <w:r>
        <w:rPr>
          <w:rFonts w:ascii="Times New Roman" w:hAnsi="Times New Roman" w:cs="Times New Roman"/>
          <w:sz w:val="28"/>
          <w:szCs w:val="28"/>
        </w:rPr>
        <w:t>.</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Важливими показниками є наявність у воді бактерій та мікроорганізмів.</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Спеціальні аналізи хімічного складу вод передбачають визначення лікувальних властивостей води (бальнеологічний аналіз).</w:t>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Узагальнення</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Вода – основа всього живого. Тому важливо знати, як перевірити якість води, отриманої з різних джерел та за якими показниками потрібно її оцінювати.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Якісна питна вода потрібна організму щодня, адже є невід'ємною частиною життя, виконуючи різноманітні функції. Вона забезпечує життєво важливі процеси, такі як: терморегуляція, транспорт речовин у організмі, участь у хімічних реакціях та підтримка структури клітин. Вода є середовищем для транспорту поживних речовин і кисню, а також відіграє роль у виведенні відходів та токсинів. Її роль в змащенні суглобів та утриманні оптимальної температури тіла важлива для забезпечення здоров'я та функціонування організму. В цілому, вода є необхідною для виживання та забезпечення загального благополуччя людини.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Водозабір для будинків та квартир українців здійснюється з річок та підземних прісних джерел. Найбільшими постачальниками питної води все ж таки є річки та водосховища, більше 80% водоканалів саме звідти забирають воду на потреби громадян. Якість питної води в Україні під сумнівом, адже згідно з даними більшість поверхневих вод характеризувались станом "помірно забруднені". Військові дії та підрив Каховської ГЕС тільки посилюють антропогенний влив на природні джерела води.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      Які фактори погіршують якість питної води.</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причинами забруднення річок та інших поверхневих вод є діяльність людини. Багато факторів може погіршувати якість поверхневих вод, зокрема забруднення хімічними речовинами внаслідок промислової, сільськогосподарської та міської діяльності, мікробіологічні забруднення, високий вміст металів, наявність токсинів від водоростей, геологічні чинники та вплив відпрацьованих вод — усе це може впливати на водні екосистеми та робити воду несприятливою для споживання. Негативний внесок можуть мати дощі, весняні паводки та танення снігу, які несуть забруднення каналізаційними системами до річок. </w:t>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Бережіть воду —піклуйтесь про майбутнє!</w:t>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eastAsia="ru-RU"/>
        </w:rPr>
      </w:pPr>
    </w:p>
    <w:p>
      <w:pPr>
        <w:spacing w:after="30"/>
        <w:rPr>
          <w:rFonts w:ascii="Times New Roman" w:hAnsi="Times New Roman" w:cs="Times New Roman"/>
          <w:sz w:val="28"/>
          <w:szCs w:val="28"/>
          <w:lang w:eastAsia="ru-RU"/>
        </w:rPr>
      </w:pPr>
    </w:p>
    <w:p>
      <w:pPr>
        <w:spacing w:after="30"/>
        <w:rPr>
          <w:rFonts w:ascii="Times New Roman" w:hAnsi="Times New Roman" w:cs="Times New Roman"/>
          <w:sz w:val="28"/>
          <w:szCs w:val="28"/>
          <w:lang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eastAsia="ru-RU"/>
        </w:rPr>
      </w:pPr>
      <w:bookmarkStart w:id="17" w:name="_Hlk163671082"/>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1</w:t>
      </w:r>
    </w:p>
    <w:bookmarkEnd w:id="17"/>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516880" cy="314579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35275" cy="3156745"/>
                    </a:xfrm>
                    <a:prstGeom prst="rect">
                      <a:avLst/>
                    </a:prstGeom>
                    <a:noFill/>
                    <a:ln>
                      <a:noFill/>
                    </a:ln>
                  </pic:spPr>
                </pic:pic>
              </a:graphicData>
            </a:graphic>
          </wp:inline>
        </w:drawing>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Мал.1.</w:t>
      </w:r>
      <w:r>
        <w:t xml:space="preserve"> </w:t>
      </w:r>
      <w:r>
        <w:rPr>
          <w:rFonts w:ascii="Times New Roman" w:hAnsi="Times New Roman" w:cs="Times New Roman"/>
          <w:sz w:val="28"/>
          <w:szCs w:val="28"/>
          <w:lang w:val="uk-UA"/>
        </w:rPr>
        <w:t>Геологія артезіанських вод</w:t>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2</w:t>
      </w:r>
    </w:p>
    <w:p>
      <w:pPr>
        <w:spacing w:after="30"/>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3349625" cy="4465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66328" cy="4486995"/>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eastAsia="ru-RU"/>
        </w:rPr>
      </w:pPr>
      <w:r>
        <w:rPr>
          <w:rFonts w:ascii="Times New Roman" w:hAnsi="Times New Roman" w:cs="Times New Roman"/>
          <w:sz w:val="28"/>
          <w:szCs w:val="28"/>
          <w:lang w:val="uk-UA"/>
        </w:rPr>
        <w:t>артезіанський колодязь в селі Старий Калкаїв</w:t>
      </w:r>
    </w:p>
    <w:p>
      <w:pPr>
        <w:spacing w:after="30"/>
        <w:rPr>
          <w:rFonts w:ascii="Times New Roman" w:hAnsi="Times New Roman" w:cs="Times New Roman"/>
          <w:sz w:val="28"/>
          <w:szCs w:val="28"/>
          <w:lang w:val="en-US" w:eastAsia="ru-RU"/>
        </w:rPr>
      </w:pPr>
      <w:bookmarkStart w:id="18" w:name="_Hlk163671408"/>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3</w:t>
      </w:r>
    </w:p>
    <w:bookmarkEnd w:id="18"/>
    <w:p>
      <w:pPr>
        <w:spacing w:after="30"/>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236845" cy="39243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40976" cy="3927363"/>
                    </a:xfrm>
                    <a:prstGeom prst="rect">
                      <a:avLst/>
                    </a:prstGeom>
                    <a:noFill/>
                    <a:ln>
                      <a:noFill/>
                    </a:ln>
                  </pic:spPr>
                </pic:pic>
              </a:graphicData>
            </a:graphic>
          </wp:inline>
        </w:drawing>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артезіанський колодязь в селі Кукоби</w:t>
      </w:r>
    </w:p>
    <w:p>
      <w:pPr>
        <w:spacing w:after="30"/>
        <w:rPr>
          <w:rFonts w:ascii="Times New Roman" w:hAnsi="Times New Roman" w:cs="Times New Roman"/>
          <w:sz w:val="28"/>
          <w:szCs w:val="28"/>
          <w:lang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 xml:space="preserve"> 4</w:t>
      </w:r>
    </w:p>
    <w:p>
      <w:pPr>
        <w:spacing w:after="30"/>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594350" cy="4200525"/>
            <wp:effectExtent l="0" t="0" r="6350" b="0"/>
            <wp:docPr id="2" name="Рисунок 2" descr="C:\Users\1234\Desktop\dop\0406240954e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234\Desktop\dop\0406240954e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00719" cy="4205041"/>
                    </a:xfrm>
                    <a:prstGeom prst="rect">
                      <a:avLst/>
                    </a:prstGeom>
                    <a:noFill/>
                    <a:ln>
                      <a:noFill/>
                    </a:ln>
                  </pic:spPr>
                </pic:pic>
              </a:graphicData>
            </a:graphic>
          </wp:inline>
        </w:drawing>
      </w:r>
    </w:p>
    <w:p>
      <w:pPr>
        <w:spacing w:after="30"/>
        <w:rPr>
          <w:rFonts w:ascii="Times New Roman" w:hAnsi="Times New Roman" w:cs="Times New Roman"/>
          <w:sz w:val="28"/>
          <w:szCs w:val="28"/>
          <w:lang w:val="uk-UA"/>
        </w:rPr>
      </w:pPr>
      <w:r>
        <w:rPr>
          <w:rFonts w:ascii="Times New Roman" w:hAnsi="Times New Roman" w:cs="Times New Roman"/>
          <w:sz w:val="28"/>
          <w:szCs w:val="28"/>
          <w:lang w:val="uk-UA"/>
        </w:rPr>
        <w:t>3) артезіанський колодязь поблизу села Горошине.</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5</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471160" cy="4099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71954" cy="4100449"/>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6</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4218940" cy="3261360"/>
            <wp:effectExtent l="254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4255898" cy="3289690"/>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7</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633085" cy="4221480"/>
            <wp:effectExtent l="0" t="0" r="571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34676" cy="4222386"/>
                    </a:xfrm>
                    <a:prstGeom prst="rect">
                      <a:avLst/>
                    </a:prstGeom>
                    <a:noFill/>
                    <a:ln>
                      <a:noFill/>
                    </a:ln>
                  </pic:spPr>
                </pic:pic>
              </a:graphicData>
            </a:graphic>
          </wp:inline>
        </w:drawing>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rPr>
        <w:t xml:space="preserve">  </w:t>
      </w:r>
      <w:bookmarkStart w:id="19" w:name="_Hlk163671825"/>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8</w:t>
      </w:r>
      <w:bookmarkEnd w:id="19"/>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539740" cy="4150995"/>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2813" cy="4153548"/>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9</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480685" cy="4107180"/>
            <wp:effectExtent l="0" t="0" r="571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675" cy="4107733"/>
                    </a:xfrm>
                    <a:prstGeom prst="rect">
                      <a:avLst/>
                    </a:prstGeom>
                    <a:noFill/>
                    <a:ln>
                      <a:noFill/>
                    </a:ln>
                  </pic:spPr>
                </pic:pic>
              </a:graphicData>
            </a:graphic>
          </wp:inline>
        </w:drawing>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en-US" w:eastAsia="ru-RU"/>
        </w:rPr>
      </w:pPr>
      <w:bookmarkStart w:id="20" w:name="_Hlk163673100"/>
      <w:bookmarkStart w:id="21" w:name="_Hlk163672153"/>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10</w:t>
      </w:r>
    </w:p>
    <w:bookmarkEnd w:id="20"/>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207385" cy="42799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11596" cy="4284879"/>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11</w:t>
      </w:r>
    </w:p>
    <w:bookmarkEnd w:id="21"/>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186430" cy="4251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92734" cy="4259714"/>
                    </a:xfrm>
                    <a:prstGeom prst="rect">
                      <a:avLst/>
                    </a:prstGeom>
                    <a:noFill/>
                    <a:ln>
                      <a:noFill/>
                    </a:ln>
                  </pic:spPr>
                </pic:pic>
              </a:graphicData>
            </a:graphic>
          </wp:inline>
        </w:drawing>
      </w:r>
    </w:p>
    <w:p>
      <w:pPr>
        <w:spacing w:after="30"/>
        <w:rPr>
          <w:rFonts w:ascii="Times New Roman" w:hAnsi="Times New Roman" w:cs="Times New Roman"/>
          <w:sz w:val="28"/>
          <w:szCs w:val="28"/>
          <w:lang w:val="uk-UA" w:eastAsia="ru-RU"/>
        </w:rPr>
      </w:pP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12</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129280" cy="4175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40063" cy="4189443"/>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13</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4025265" cy="3204210"/>
            <wp:effectExtent l="0" t="8572" r="4762" b="476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4035331" cy="3212183"/>
                    </a:xfrm>
                    <a:prstGeom prst="rect">
                      <a:avLst/>
                    </a:prstGeom>
                    <a:noFill/>
                    <a:ln>
                      <a:noFill/>
                    </a:ln>
                  </pic:spPr>
                </pic:pic>
              </a:graphicData>
            </a:graphic>
          </wp:inline>
        </w:drawing>
      </w:r>
    </w:p>
    <w:p>
      <w:pPr>
        <w:spacing w:after="30"/>
        <w:rPr>
          <w:rFonts w:ascii="Times New Roman" w:hAnsi="Times New Roman" w:cs="Times New Roman"/>
          <w:sz w:val="28"/>
          <w:szCs w:val="28"/>
          <w:lang w:val="en-US" w:eastAsia="ru-RU"/>
        </w:rPr>
      </w:pP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Додаток</w:t>
      </w:r>
      <w:r>
        <w:rPr>
          <w:rFonts w:ascii="Times New Roman" w:hAnsi="Times New Roman" w:cs="Times New Roman"/>
          <w:sz w:val="28"/>
          <w:szCs w:val="28"/>
          <w:lang w:val="en-US" w:eastAsia="ru-RU"/>
        </w:rPr>
        <w:t xml:space="preserve"> 14</w:t>
      </w:r>
    </w:p>
    <w:p>
      <w:pPr>
        <w:spacing w:after="30"/>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436620" cy="4282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43219" cy="4291042"/>
                    </a:xfrm>
                    <a:prstGeom prst="rect">
                      <a:avLst/>
                    </a:prstGeom>
                    <a:noFill/>
                    <a:ln>
                      <a:noFill/>
                    </a:ln>
                  </pic:spPr>
                </pic:pic>
              </a:graphicData>
            </a:graphic>
          </wp:inline>
        </w:drawing>
      </w:r>
    </w:p>
    <w:p>
      <w:pPr>
        <w:spacing w:after="30"/>
        <w:rPr>
          <w:rFonts w:ascii="Times New Roman" w:hAnsi="Times New Roman" w:cs="Times New Roman"/>
          <w:sz w:val="28"/>
          <w:szCs w:val="28"/>
        </w:rPr>
      </w:pPr>
      <w:r>
        <w:rPr>
          <w:rFonts w:ascii="Times New Roman" w:hAnsi="Times New Roman" w:cs="Times New Roman"/>
          <w:sz w:val="28"/>
          <w:szCs w:val="28"/>
          <w:lang w:val="uk-UA"/>
        </w:rPr>
        <w:t>Список джерел інформації</w:t>
      </w:r>
      <w:r>
        <w:rPr>
          <w:rFonts w:ascii="Times New Roman" w:hAnsi="Times New Roman" w:cs="Times New Roman"/>
          <w:sz w:val="28"/>
          <w:szCs w:val="28"/>
        </w:rPr>
        <w:t>:</w:t>
      </w:r>
    </w:p>
    <w:p>
      <w:pPr>
        <w:spacing w:after="30"/>
        <w:rPr>
          <w:rFonts w:ascii="Times New Roman" w:hAnsi="Times New Roman" w:cs="Times New Roman"/>
          <w:sz w:val="28"/>
          <w:szCs w:val="28"/>
          <w:lang w:val="uk-UA"/>
        </w:rPr>
      </w:pPr>
      <w:r>
        <w:fldChar w:fldCharType="begin"/>
      </w:r>
      <w:r>
        <w:instrText xml:space="preserve"> HYPERLINK "https://uk.wikipedia.org/wiki/Артезіанські_води" </w:instrText>
      </w:r>
      <w:r>
        <w:fldChar w:fldCharType="separate"/>
      </w:r>
      <w:r>
        <w:rPr>
          <w:rStyle w:val="4"/>
          <w:rFonts w:ascii="Times New Roman" w:hAnsi="Times New Roman" w:cs="Times New Roman"/>
          <w:sz w:val="28"/>
          <w:szCs w:val="28"/>
          <w:lang w:val="uk-UA"/>
        </w:rPr>
        <w:t>https://uk.wikipedia.org/wiki/Артезіанські_води</w:t>
      </w:r>
      <w:r>
        <w:rPr>
          <w:rStyle w:val="4"/>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fldChar w:fldCharType="begin"/>
      </w:r>
      <w:r>
        <w:instrText xml:space="preserve"> HYPERLINK "https://himanaliz.ua/uk/analiz-vodi-v-domashnikh-umovakh/" </w:instrText>
      </w:r>
      <w:r>
        <w:fldChar w:fldCharType="separate"/>
      </w:r>
      <w:r>
        <w:rPr>
          <w:rStyle w:val="4"/>
          <w:rFonts w:ascii="Times New Roman" w:hAnsi="Times New Roman" w:cs="Times New Roman"/>
          <w:sz w:val="28"/>
          <w:szCs w:val="28"/>
          <w:lang w:val="uk-UA"/>
        </w:rPr>
        <w:t>https://himanaliz.ua/uk/analiz-vodi-v-domashnikh-umovakh/</w:t>
      </w:r>
      <w:r>
        <w:rPr>
          <w:rStyle w:val="4"/>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r>
        <w:fldChar w:fldCharType="begin"/>
      </w:r>
      <w:r>
        <w:instrText xml:space="preserve"> HYPERLINK "https://www.svitanok.com.ua/pro_pidpryemstvo/presa/pitna_voda_poltavschini_sered_lideriv_iz_najvischoyu_yakistyu/" </w:instrText>
      </w:r>
      <w:r>
        <w:fldChar w:fldCharType="separate"/>
      </w:r>
      <w:r>
        <w:rPr>
          <w:rStyle w:val="4"/>
          <w:rFonts w:ascii="Times New Roman" w:hAnsi="Times New Roman" w:cs="Times New Roman"/>
          <w:sz w:val="28"/>
          <w:szCs w:val="28"/>
          <w:lang w:val="uk-UA"/>
        </w:rPr>
        <w:t>https://www.svitanok.com.ua/pro_pidpryemstvo/presa/pitna_voda_poltavschini_sered_lideriv_iz_najvischoyu_yakistyu/</w:t>
      </w:r>
      <w:r>
        <w:rPr>
          <w:rStyle w:val="4"/>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rPr>
          <w:rFonts w:ascii="Times New Roman" w:hAnsi="Times New Roman" w:cs="Times New Roman"/>
          <w:sz w:val="28"/>
          <w:szCs w:val="28"/>
          <w:lang w:val="uk-UA"/>
        </w:rPr>
      </w:pPr>
    </w:p>
    <w:p>
      <w:pPr>
        <w:spacing w:after="30"/>
        <w:rPr>
          <w:rFonts w:ascii="Times New Roman" w:hAnsi="Times New Roman" w:cs="Times New Roman"/>
          <w:sz w:val="28"/>
          <w:szCs w:val="28"/>
          <w:lang w:val="uk-UA"/>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Liberation Serif">
    <w:altName w:val="Times New Roman"/>
    <w:panose1 w:val="00000000000000000000"/>
    <w:charset w:val="00"/>
    <w:family w:val="roman"/>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8446F7"/>
    <w:multiLevelType w:val="multilevel"/>
    <w:tmpl w:val="108446F7"/>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DE"/>
    <w:rsid w:val="00044A54"/>
    <w:rsid w:val="00073BF6"/>
    <w:rsid w:val="000B287E"/>
    <w:rsid w:val="000B7B06"/>
    <w:rsid w:val="000D3D01"/>
    <w:rsid w:val="000E2314"/>
    <w:rsid w:val="00103812"/>
    <w:rsid w:val="00175E21"/>
    <w:rsid w:val="0019498E"/>
    <w:rsid w:val="00194D67"/>
    <w:rsid w:val="00207479"/>
    <w:rsid w:val="00225706"/>
    <w:rsid w:val="002322DC"/>
    <w:rsid w:val="00312ABA"/>
    <w:rsid w:val="00321EA4"/>
    <w:rsid w:val="00377284"/>
    <w:rsid w:val="003855E5"/>
    <w:rsid w:val="003B2E6B"/>
    <w:rsid w:val="003D0650"/>
    <w:rsid w:val="004062BA"/>
    <w:rsid w:val="00420B1E"/>
    <w:rsid w:val="00446795"/>
    <w:rsid w:val="00456C8F"/>
    <w:rsid w:val="004641D4"/>
    <w:rsid w:val="004942CD"/>
    <w:rsid w:val="005D1B5B"/>
    <w:rsid w:val="006900A1"/>
    <w:rsid w:val="00694D2A"/>
    <w:rsid w:val="006B338B"/>
    <w:rsid w:val="006F5F70"/>
    <w:rsid w:val="00746416"/>
    <w:rsid w:val="00762E72"/>
    <w:rsid w:val="007A7479"/>
    <w:rsid w:val="007C7B87"/>
    <w:rsid w:val="008349D2"/>
    <w:rsid w:val="0087760C"/>
    <w:rsid w:val="0088532A"/>
    <w:rsid w:val="00923206"/>
    <w:rsid w:val="00930609"/>
    <w:rsid w:val="0096112F"/>
    <w:rsid w:val="009B6281"/>
    <w:rsid w:val="009E4355"/>
    <w:rsid w:val="00A03E29"/>
    <w:rsid w:val="00A66A78"/>
    <w:rsid w:val="00A813AD"/>
    <w:rsid w:val="00AA5A08"/>
    <w:rsid w:val="00B414DF"/>
    <w:rsid w:val="00BE4DFE"/>
    <w:rsid w:val="00BE520F"/>
    <w:rsid w:val="00C5690B"/>
    <w:rsid w:val="00C61651"/>
    <w:rsid w:val="00C930FB"/>
    <w:rsid w:val="00CA0A89"/>
    <w:rsid w:val="00CB6590"/>
    <w:rsid w:val="00CF5892"/>
    <w:rsid w:val="00D13583"/>
    <w:rsid w:val="00D20E2B"/>
    <w:rsid w:val="00D83181"/>
    <w:rsid w:val="00D93CEB"/>
    <w:rsid w:val="00DA78BF"/>
    <w:rsid w:val="00DF27EF"/>
    <w:rsid w:val="00E7404C"/>
    <w:rsid w:val="00E83FDE"/>
    <w:rsid w:val="00EF0341"/>
    <w:rsid w:val="00F06E02"/>
    <w:rsid w:val="00F870B6"/>
    <w:rsid w:val="00FD41C4"/>
    <w:rsid w:val="00FD7CCF"/>
    <w:rsid w:val="50653C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character" w:customStyle="1" w:styleId="5">
    <w:name w:val="Неразрешенное упоминание1"/>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 w:type="paragraph" w:customStyle="1" w:styleId="7">
    <w:name w:val="Standard"/>
    <w:qFormat/>
    <w:uiPriority w:val="0"/>
    <w:pPr>
      <w:widowControl w:val="0"/>
      <w:suppressAutoHyphens/>
      <w:autoSpaceDN w:val="0"/>
      <w:spacing w:after="0" w:line="240" w:lineRule="auto"/>
      <w:textAlignment w:val="baseline"/>
    </w:pPr>
    <w:rPr>
      <w:rFonts w:ascii="Liberation Serif" w:hAnsi="Liberation Serif" w:eastAsia="Segoe UI" w:cs="Tahoma"/>
      <w:color w:val="000000"/>
      <w:kern w:val="3"/>
      <w:sz w:val="24"/>
      <w:szCs w:val="24"/>
      <w:lang w:val="uk-UA"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2325</Words>
  <Characters>13259</Characters>
  <Lines>110</Lines>
  <Paragraphs>31</Paragraphs>
  <TotalTime>927</TotalTime>
  <ScaleCrop>false</ScaleCrop>
  <LinksUpToDate>false</LinksUpToDate>
  <CharactersWithSpaces>15553</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2024-04-02T04:56:00Z</dcterms:created>
  <dc:creator>Пользователь</dc:creator>
  <cp:lastModifiedBy>google1564164874</cp:lastModifiedBy>
  <dcterms:modified xsi:type="dcterms:W3CDTF">2024-04-16T10:52:49Z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ECAC3593DDE543E6A759C6A2872F133A_13</vt:lpwstr>
  </property>
</Properties>
</file>