
<file path=[Content_Types].xml><?xml version="1.0" encoding="utf-8"?>
<Types xmlns="http://schemas.openxmlformats.org/package/2006/content-types">
  <Default Extension="wmf" ContentType="image/x-w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-935990</wp:posOffset>
            </wp:positionH>
            <wp:positionV relativeFrom="paragraph">
              <wp:posOffset>-66040</wp:posOffset>
            </wp:positionV>
            <wp:extent cx="7461250" cy="10128885"/>
            <wp:effectExtent l="0" t="0" r="6350" b="5715"/>
            <wp:wrapNone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61250" cy="1012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ru-RU"/>
        </w:rPr>
        <w:t xml:space="preserve">України від 25 квітня 2013 року </w:t>
      </w:r>
      <w:r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466, зареєстрованого в Міністерстві юстиції України 30 квітня 2013 року за </w:t>
      </w:r>
      <w:r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703/23235.</w:t>
      </w:r>
    </w:p>
    <w:p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1.7. Інформація про форми здобуття освіти, що забезпечуються закладом освіти, оприлюднюється на веб-сайті (за їх відсутності - на веб-сайтах засновників).</w:t>
      </w:r>
    </w:p>
    <w:p>
      <w:pPr>
        <w:pStyle w:val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1.8. Педагогічний патронаж передбачає:</w:t>
      </w:r>
    </w:p>
    <w:p>
      <w:pPr>
        <w:pStyle w:val="10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– надання освітніх послуг відповідно до потреб дитини та у формі, яка    найбільш відповідає стану дитини та її індивідуальним можливостям;</w:t>
      </w:r>
    </w:p>
    <w:p>
      <w:pPr>
        <w:pStyle w:val="10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можливість здобувача освіти періодично долучатися до учнівського колективу з метою соціалізації (у межах загальношкільних освітніх заходів);</w:t>
      </w:r>
    </w:p>
    <w:p>
      <w:pPr>
        <w:pStyle w:val="10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взаємодію педагогічних працівників із закладами охорони здоров’я, закладами соціального захисту дітей, 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"https://wiki.legalaid.gov.ua/index.php/%D0%9E%D1%81%D0%B2%D1%96%D1%82%D0%B0_%D0%B4%D1%96%D1%82%D0%B5%D0%B9_%D0%B7_%D0%BE%D1%81%D0%BE%D0%B1%D0%BB%D0%B8%D0%B2%D0%B8%D0%BC%D0%B8_%D0%BF%D0%BE%D1%82%D1%80%D0%B5%D0%B1%D0%B0%D0%BC%D0%B8_(%D1%96%D0%BD%D0%BA%D0%BB%D1%8E%D0%B7%D0%B8%D0%B2%D0%BD%D0%B5_%D0%BD%D0%B0%D0%B2%D1%87%D0%B0%D0%BD%D0%BD%D1%8F)" \o "Освіта дітей з особливими потребами (інклюзивне навчання)"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Style w:val="5"/>
          <w:rFonts w:ascii="Times New Roman" w:hAnsi="Times New Roman" w:cs="Times New Roman"/>
          <w:sz w:val="28"/>
          <w:szCs w:val="28"/>
        </w:rPr>
        <w:t>інклюзивно-ресурсними центрами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;</w:t>
      </w:r>
    </w:p>
    <w:p>
      <w:pPr>
        <w:pStyle w:val="10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 керівника закладу освіти за виконанням освітньої програми, яку опановує здобувач освіти (пункт 3 розділу IV </w:t>
      </w:r>
      <w:r>
        <w:fldChar w:fldCharType="begin"/>
      </w:r>
      <w:r>
        <w:instrText xml:space="preserve"> HYPERLINK "https://zakon.rada.gov.ua/laws/show/z0184-16" \l "n307" </w:instrText>
      </w:r>
      <w:r>
        <w:fldChar w:fldCharType="separate"/>
      </w:r>
      <w:r>
        <w:rPr>
          <w:rStyle w:val="5"/>
          <w:rFonts w:ascii="Times New Roman" w:hAnsi="Times New Roman" w:cs="Times New Roman"/>
          <w:sz w:val="28"/>
          <w:szCs w:val="28"/>
        </w:rPr>
        <w:t>Положення про індивідуальну форму здобуття повної загальної середньої освіти, затвредженого наказом Міністерства освіти і науки України від 12 січня 2016 року № 8</w:t>
      </w:r>
      <w:r>
        <w:rPr>
          <w:rStyle w:val="5"/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 (далі - Положення).</w:t>
      </w:r>
    </w:p>
    <w:p>
      <w:pPr>
        <w:shd w:val="clear" w:color="auto" w:fill="FFFFFF"/>
        <w:spacing w:before="120" w:after="120" w:line="240" w:lineRule="auto"/>
        <w:jc w:val="both"/>
        <w:rPr>
          <w:rFonts w:ascii="Times New Roman" w:hAnsi="Times New Roman" w:eastAsia="Times New Roman" w:cs="Times New Roman"/>
          <w:b/>
          <w:color w:val="202122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b/>
          <w:color w:val="202122"/>
          <w:sz w:val="28"/>
          <w:szCs w:val="28"/>
          <w:u w:val="single"/>
          <w:lang w:eastAsia="uk-UA"/>
        </w:rPr>
        <w:t>2. Педагогічний патронаж може бути організований для осіб, які:</w:t>
      </w:r>
    </w:p>
    <w:p>
      <w:pPr>
        <w:shd w:val="clear" w:color="auto" w:fill="FFFFFF"/>
        <w:spacing w:before="120" w:after="120" w:line="240" w:lineRule="auto"/>
        <w:jc w:val="both"/>
        <w:rPr>
          <w:rFonts w:ascii="Times New Roman" w:hAnsi="Times New Roman" w:eastAsia="Times New Roman" w:cs="Times New Roman"/>
          <w:color w:val="202122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202122"/>
          <w:sz w:val="28"/>
          <w:szCs w:val="28"/>
          <w:lang w:eastAsia="uk-UA"/>
        </w:rPr>
        <w:t>1) здобувають початкову, базову середню освіту та проживають у селах і селищах (у разі якщо кількість здобувачів освіти не дозволяє утворити клас);</w:t>
      </w:r>
    </w:p>
    <w:p>
      <w:pPr>
        <w:shd w:val="clear" w:color="auto" w:fill="FFFFFF"/>
        <w:spacing w:before="120" w:after="120" w:line="240" w:lineRule="auto"/>
        <w:jc w:val="both"/>
        <w:rPr>
          <w:rFonts w:ascii="Times New Roman" w:hAnsi="Times New Roman" w:eastAsia="Times New Roman" w:cs="Times New Roman"/>
          <w:color w:val="202122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202122"/>
          <w:sz w:val="28"/>
          <w:szCs w:val="28"/>
          <w:lang w:eastAsia="uk-UA"/>
        </w:rPr>
        <w:t>2) осіб, які перебувають на стаціонарному лікуванні в закладах охорони здоров’я або яким надається реабілітаційна допомога у стаціонарних умовах (якщо такі особи не можуть відвідувати навчальні заняття у класах, створених безпосередньо за місцем лікування або надання реабілітаційної допомоги);</w:t>
      </w:r>
    </w:p>
    <w:p>
      <w:pPr>
        <w:shd w:val="clear" w:color="auto" w:fill="FFFFFF"/>
        <w:spacing w:before="120" w:after="120" w:line="240" w:lineRule="auto"/>
        <w:jc w:val="both"/>
        <w:rPr>
          <w:rFonts w:ascii="Times New Roman" w:hAnsi="Times New Roman" w:eastAsia="Times New Roman" w:cs="Times New Roman"/>
          <w:color w:val="202122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202122"/>
          <w:sz w:val="28"/>
          <w:szCs w:val="28"/>
          <w:lang w:eastAsia="uk-UA"/>
        </w:rPr>
        <w:t>3) осіб, які за станом здоров’я не можуть здобувати повну загальну середню освіту за денною формою (відповідно до висновку лікарсько-консультаційної комісії закладу охорони здоров’я або медичного висновку про стан здоров’я дитини за формою, затвердженою Міністерством охорони здоров’я України);</w:t>
      </w:r>
    </w:p>
    <w:p>
      <w:pPr>
        <w:shd w:val="clear" w:color="auto" w:fill="FFFFFF"/>
        <w:spacing w:before="120" w:after="120" w:line="240" w:lineRule="auto"/>
        <w:jc w:val="both"/>
        <w:rPr>
          <w:rFonts w:ascii="Times New Roman" w:hAnsi="Times New Roman" w:eastAsia="Times New Roman" w:cs="Times New Roman"/>
          <w:color w:val="202122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202122"/>
          <w:sz w:val="28"/>
          <w:szCs w:val="28"/>
          <w:lang w:eastAsia="uk-UA"/>
        </w:rPr>
        <w:t>4) осіб, взятих під варту або засуджених до позбавлення волі на певний строк, для яких організовується здобуття освіти відповідно до законодавства (у разі якщо кількість здобувачів освіти не дозволяє утворити клас);</w:t>
      </w:r>
    </w:p>
    <w:p>
      <w:pPr>
        <w:shd w:val="clear" w:color="auto" w:fill="FFFFFF"/>
        <w:spacing w:before="120" w:after="120" w:line="240" w:lineRule="auto"/>
        <w:jc w:val="both"/>
        <w:rPr>
          <w:rFonts w:ascii="Times New Roman" w:hAnsi="Times New Roman" w:eastAsia="Times New Roman" w:cs="Times New Roman"/>
          <w:color w:val="202122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202122"/>
          <w:sz w:val="28"/>
          <w:szCs w:val="28"/>
          <w:lang w:eastAsia="uk-UA"/>
        </w:rPr>
        <w:t>5) дітей-біженців, дітей, чиї батьки, інші законні представники звернулися із заявами про визнання біженцями або особами, які потребують захисту, дітей іноземців та осіб без громадянства, які утримуються в пунктах тимчасового перебування іноземців та осіб без громадянства (пункт 1 розділу IV </w:t>
      </w:r>
      <w:r>
        <w:fldChar w:fldCharType="begin"/>
      </w:r>
      <w:r>
        <w:instrText xml:space="preserve"> HYPERLINK "https://zakon.rada.gov.ua/laws/show/z0184-16" \l "n307" </w:instrText>
      </w:r>
      <w:r>
        <w:fldChar w:fldCharType="separate"/>
      </w:r>
      <w:r>
        <w:rPr>
          <w:rFonts w:ascii="Times New Roman" w:hAnsi="Times New Roman" w:eastAsia="Times New Roman" w:cs="Times New Roman"/>
          <w:color w:val="3366BB"/>
          <w:sz w:val="28"/>
          <w:szCs w:val="28"/>
          <w:u w:val="single"/>
          <w:lang w:eastAsia="uk-UA"/>
        </w:rPr>
        <w:t>Положення</w:t>
      </w:r>
      <w:r>
        <w:rPr>
          <w:rFonts w:ascii="Times New Roman" w:hAnsi="Times New Roman" w:eastAsia="Times New Roman" w:cs="Times New Roman"/>
          <w:color w:val="3366BB"/>
          <w:sz w:val="28"/>
          <w:szCs w:val="28"/>
          <w:u w:val="single"/>
          <w:lang w:eastAsia="uk-UA"/>
        </w:rPr>
        <w:fldChar w:fldCharType="end"/>
      </w:r>
      <w:r>
        <w:rPr>
          <w:rFonts w:ascii="Times New Roman" w:hAnsi="Times New Roman" w:eastAsia="Times New Roman" w:cs="Times New Roman"/>
          <w:color w:val="202122"/>
          <w:sz w:val="28"/>
          <w:szCs w:val="28"/>
          <w:lang w:eastAsia="uk-UA"/>
        </w:rPr>
        <w:t>).</w:t>
      </w:r>
    </w:p>
    <w:p>
      <w:pPr>
        <w:shd w:val="clear" w:color="auto" w:fill="FFFFFF"/>
        <w:spacing w:before="120" w:after="120" w:line="240" w:lineRule="auto"/>
        <w:jc w:val="both"/>
        <w:rPr>
          <w:rFonts w:ascii="Times New Roman" w:hAnsi="Times New Roman" w:eastAsia="Times New Roman" w:cs="Times New Roman"/>
          <w:color w:val="202122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202122"/>
          <w:sz w:val="28"/>
          <w:szCs w:val="28"/>
          <w:lang w:eastAsia="uk-UA"/>
        </w:rPr>
        <w:t>Педагогічний патронаж організовується для осіб віком </w:t>
      </w:r>
      <w:r>
        <w:rPr>
          <w:rFonts w:ascii="Times New Roman" w:hAnsi="Times New Roman" w:eastAsia="Times New Roman" w:cs="Times New Roman"/>
          <w:b/>
          <w:bCs/>
          <w:color w:val="202122"/>
          <w:sz w:val="28"/>
          <w:szCs w:val="28"/>
          <w:lang w:eastAsia="uk-UA"/>
        </w:rPr>
        <w:t>до 18 років</w:t>
      </w:r>
      <w:r>
        <w:rPr>
          <w:rFonts w:ascii="Times New Roman" w:hAnsi="Times New Roman" w:eastAsia="Times New Roman" w:cs="Times New Roman"/>
          <w:color w:val="202122"/>
          <w:sz w:val="28"/>
          <w:szCs w:val="28"/>
          <w:lang w:eastAsia="uk-UA"/>
        </w:rPr>
        <w:t> (за винятком випадків, коли тривалість здобуття освіти осіб з особливими освітніми потребами було подовжено відповідно до законодавства).</w:t>
      </w:r>
    </w:p>
    <w:p>
      <w:pPr>
        <w:pBdr>
          <w:bottom w:val="single" w:color="A2A9B1" w:sz="6" w:space="0"/>
        </w:pBdr>
        <w:shd w:val="clear" w:color="auto" w:fill="FFFFFF"/>
        <w:spacing w:before="240" w:after="60" w:line="240" w:lineRule="auto"/>
        <w:jc w:val="both"/>
        <w:outlineLvl w:val="1"/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</w:pPr>
    </w:p>
    <w:p>
      <w:pPr>
        <w:pBdr>
          <w:bottom w:val="single" w:color="A2A9B1" w:sz="6" w:space="0"/>
        </w:pBdr>
        <w:shd w:val="clear" w:color="auto" w:fill="FFFFFF"/>
        <w:spacing w:before="240" w:after="60" w:line="240" w:lineRule="auto"/>
        <w:jc w:val="both"/>
        <w:outlineLvl w:val="1"/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uk-UA"/>
        </w:rPr>
      </w:pPr>
    </w:p>
    <w:p>
      <w:pPr>
        <w:pBdr>
          <w:bottom w:val="single" w:color="A2A9B1" w:sz="6" w:space="0"/>
        </w:pBdr>
        <w:shd w:val="clear" w:color="auto" w:fill="FFFFFF"/>
        <w:spacing w:before="240" w:after="60" w:line="240" w:lineRule="auto"/>
        <w:jc w:val="both"/>
        <w:outlineLvl w:val="1"/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uk-UA"/>
        </w:rPr>
        <w:t>3. Організація педагогічного патронажу</w:t>
      </w:r>
    </w:p>
    <w:p>
      <w:pPr>
        <w:shd w:val="clear" w:color="auto" w:fill="FFFFFF"/>
        <w:spacing w:before="120" w:after="120" w:line="240" w:lineRule="auto"/>
        <w:jc w:val="both"/>
        <w:rPr>
          <w:rFonts w:ascii="Times New Roman" w:hAnsi="Times New Roman" w:eastAsia="Times New Roman" w:cs="Times New Roman"/>
          <w:color w:val="202122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202122"/>
          <w:sz w:val="28"/>
          <w:szCs w:val="28"/>
          <w:lang w:eastAsia="uk-UA"/>
        </w:rPr>
        <w:t>Зарахування до закладу освіти на індивідуальну форму здобуття освіти проводиться </w:t>
      </w:r>
      <w:r>
        <w:rPr>
          <w:rFonts w:ascii="Times New Roman" w:hAnsi="Times New Roman" w:eastAsia="Times New Roman" w:cs="Times New Roman"/>
          <w:color w:val="202122"/>
          <w:sz w:val="28"/>
          <w:szCs w:val="28"/>
          <w:u w:val="single"/>
          <w:lang w:eastAsia="uk-UA"/>
        </w:rPr>
        <w:t>зазвичай до початку навчального року</w:t>
      </w:r>
      <w:r>
        <w:rPr>
          <w:rFonts w:ascii="Times New Roman" w:hAnsi="Times New Roman" w:eastAsia="Times New Roman" w:cs="Times New Roman"/>
          <w:color w:val="202122"/>
          <w:sz w:val="28"/>
          <w:szCs w:val="28"/>
          <w:lang w:eastAsia="uk-UA"/>
        </w:rPr>
        <w:t> і може здійснюватися незалежно від наявності вільних місць у класі (пункт 5 розділу I </w:t>
      </w:r>
      <w:r>
        <w:fldChar w:fldCharType="begin"/>
      </w:r>
      <w:r>
        <w:instrText xml:space="preserve"> HYPERLINK "https://zakon.rada.gov.ua/laws/show/z0184-16" \l "n307" </w:instrText>
      </w:r>
      <w:r>
        <w:fldChar w:fldCharType="separate"/>
      </w:r>
      <w:r>
        <w:rPr>
          <w:rFonts w:ascii="Times New Roman" w:hAnsi="Times New Roman" w:eastAsia="Times New Roman" w:cs="Times New Roman"/>
          <w:color w:val="3366BB"/>
          <w:sz w:val="28"/>
          <w:szCs w:val="28"/>
          <w:u w:val="single"/>
          <w:lang w:eastAsia="uk-UA"/>
        </w:rPr>
        <w:t>Положення</w:t>
      </w:r>
      <w:r>
        <w:rPr>
          <w:rFonts w:ascii="Times New Roman" w:hAnsi="Times New Roman" w:eastAsia="Times New Roman" w:cs="Times New Roman"/>
          <w:color w:val="3366BB"/>
          <w:sz w:val="28"/>
          <w:szCs w:val="28"/>
          <w:u w:val="single"/>
          <w:lang w:eastAsia="uk-UA"/>
        </w:rPr>
        <w:fldChar w:fldCharType="end"/>
      </w:r>
      <w:r>
        <w:rPr>
          <w:rFonts w:ascii="Times New Roman" w:hAnsi="Times New Roman" w:eastAsia="Times New Roman" w:cs="Times New Roman"/>
          <w:color w:val="202122"/>
          <w:sz w:val="28"/>
          <w:szCs w:val="28"/>
          <w:lang w:eastAsia="uk-UA"/>
        </w:rPr>
        <w:t>).</w:t>
      </w:r>
    </w:p>
    <w:p>
      <w:pPr>
        <w:shd w:val="clear" w:color="auto" w:fill="FFFFFF"/>
        <w:spacing w:before="120" w:after="120" w:line="240" w:lineRule="auto"/>
        <w:jc w:val="both"/>
        <w:rPr>
          <w:rFonts w:ascii="Times New Roman" w:hAnsi="Times New Roman" w:eastAsia="Times New Roman" w:cs="Times New Roman"/>
          <w:color w:val="202122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202122"/>
          <w:sz w:val="28"/>
          <w:szCs w:val="28"/>
          <w:lang w:eastAsia="uk-UA"/>
        </w:rPr>
        <w:t>Зарахування (переведення) на індивідуальну форму здобуття освіти здійснюється зазвичай </w:t>
      </w:r>
      <w:r>
        <w:rPr>
          <w:rFonts w:ascii="Times New Roman" w:hAnsi="Times New Roman" w:eastAsia="Times New Roman" w:cs="Times New Roman"/>
          <w:b/>
          <w:bCs/>
          <w:color w:val="202122"/>
          <w:sz w:val="28"/>
          <w:szCs w:val="28"/>
          <w:lang w:eastAsia="uk-UA"/>
        </w:rPr>
        <w:t>на навчальний рік</w:t>
      </w:r>
      <w:r>
        <w:rPr>
          <w:rFonts w:ascii="Times New Roman" w:hAnsi="Times New Roman" w:eastAsia="Times New Roman" w:cs="Times New Roman"/>
          <w:color w:val="202122"/>
          <w:sz w:val="28"/>
          <w:szCs w:val="28"/>
          <w:lang w:eastAsia="uk-UA"/>
        </w:rPr>
        <w:t>.</w:t>
      </w:r>
    </w:p>
    <w:p>
      <w:pPr>
        <w:shd w:val="clear" w:color="auto" w:fill="FFFFFF"/>
        <w:spacing w:before="120" w:after="120" w:line="240" w:lineRule="auto"/>
        <w:jc w:val="both"/>
        <w:rPr>
          <w:rFonts w:ascii="Times New Roman" w:hAnsi="Times New Roman" w:eastAsia="Times New Roman" w:cs="Times New Roman"/>
          <w:color w:val="202122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202122"/>
          <w:sz w:val="28"/>
          <w:szCs w:val="28"/>
          <w:lang w:eastAsia="uk-UA"/>
        </w:rPr>
        <w:t>Для зарахування до закладу освіти учня батькам або іншим законним представникам учня або ним самим (якщо він є повнолітнім) необхідно подати до відповідного закладу освіти відповідну </w:t>
      </w:r>
      <w:r>
        <w:rPr>
          <w:rFonts w:ascii="Times New Roman" w:hAnsi="Times New Roman" w:eastAsia="Times New Roman" w:cs="Times New Roman"/>
          <w:b/>
          <w:bCs/>
          <w:color w:val="202122"/>
          <w:sz w:val="28"/>
          <w:szCs w:val="28"/>
          <w:lang w:eastAsia="uk-UA"/>
        </w:rPr>
        <w:t>заяву</w:t>
      </w:r>
      <w:r>
        <w:rPr>
          <w:rFonts w:ascii="Times New Roman" w:hAnsi="Times New Roman" w:eastAsia="Times New Roman" w:cs="Times New Roman"/>
          <w:color w:val="202122"/>
          <w:sz w:val="28"/>
          <w:szCs w:val="28"/>
          <w:lang w:eastAsia="uk-UA"/>
        </w:rPr>
        <w:t> </w:t>
      </w:r>
      <w:r>
        <w:fldChar w:fldCharType="begin"/>
      </w:r>
      <w:r>
        <w:instrText xml:space="preserve"> HYPERLINK "https://zakon.rada.gov.ua/laws/show/z0564-18" \l "top" </w:instrText>
      </w:r>
      <w:r>
        <w:fldChar w:fldCharType="separate"/>
      </w:r>
      <w:r>
        <w:rPr>
          <w:rFonts w:ascii="Times New Roman" w:hAnsi="Times New Roman" w:eastAsia="Times New Roman" w:cs="Times New Roman"/>
          <w:color w:val="3366BB"/>
          <w:sz w:val="28"/>
          <w:szCs w:val="28"/>
          <w:u w:val="single"/>
          <w:lang w:eastAsia="uk-UA"/>
        </w:rPr>
        <w:t>встановленої форми</w:t>
      </w:r>
      <w:r>
        <w:rPr>
          <w:rFonts w:ascii="Times New Roman" w:hAnsi="Times New Roman" w:eastAsia="Times New Roman" w:cs="Times New Roman"/>
          <w:color w:val="3366BB"/>
          <w:sz w:val="28"/>
          <w:szCs w:val="28"/>
          <w:u w:val="single"/>
          <w:lang w:eastAsia="uk-UA"/>
        </w:rPr>
        <w:fldChar w:fldCharType="end"/>
      </w:r>
      <w:r>
        <w:rPr>
          <w:rFonts w:ascii="Times New Roman" w:hAnsi="Times New Roman" w:eastAsia="Times New Roman" w:cs="Times New Roman"/>
          <w:color w:val="202122"/>
          <w:sz w:val="28"/>
          <w:szCs w:val="28"/>
          <w:lang w:eastAsia="uk-UA"/>
        </w:rPr>
        <w:t> (з пред’явленням документа, що посвідчує особу заявника), а також:</w:t>
      </w:r>
    </w:p>
    <w:p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768"/>
        <w:jc w:val="both"/>
        <w:rPr>
          <w:rFonts w:ascii="Times New Roman" w:hAnsi="Times New Roman" w:eastAsia="Times New Roman" w:cs="Times New Roman"/>
          <w:color w:val="202122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202122"/>
          <w:sz w:val="28"/>
          <w:szCs w:val="28"/>
          <w:lang w:eastAsia="uk-UA"/>
        </w:rPr>
        <w:t>копію свідоцтва про народження дитини або документа, що посвідчує особу здобувача освіти (під час подання копії пред’являється оригінал відповідного документа);</w:t>
      </w:r>
    </w:p>
    <w:p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768"/>
        <w:jc w:val="both"/>
        <w:rPr>
          <w:rFonts w:ascii="Times New Roman" w:hAnsi="Times New Roman" w:eastAsia="Times New Roman" w:cs="Times New Roman"/>
          <w:color w:val="202122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202122"/>
          <w:sz w:val="28"/>
          <w:szCs w:val="28"/>
          <w:lang w:eastAsia="uk-UA"/>
        </w:rPr>
        <w:t>оригінал або копію медичної довідки за формою первинної облікової документації № 086-1/о «Довідка учня загальноосвітнього навчального закладу про результати обов’язкового медичного профілактичного огляду», затвердженою </w:t>
      </w:r>
      <w:r>
        <w:fldChar w:fldCharType="begin"/>
      </w:r>
      <w:r>
        <w:instrText xml:space="preserve"> HYPERLINK "https://zakon.rada.gov.ua/laws/show/z0794-10" \l "Text" </w:instrText>
      </w:r>
      <w:r>
        <w:fldChar w:fldCharType="separate"/>
      </w:r>
      <w:r>
        <w:rPr>
          <w:rFonts w:ascii="Times New Roman" w:hAnsi="Times New Roman" w:eastAsia="Times New Roman" w:cs="Times New Roman"/>
          <w:color w:val="3366BB"/>
          <w:sz w:val="28"/>
          <w:szCs w:val="28"/>
          <w:u w:val="single"/>
          <w:lang w:eastAsia="uk-UA"/>
        </w:rPr>
        <w:t>наказом Міністерства охорони здоров’я України від 16 серпня 2010 року № 682</w:t>
      </w:r>
      <w:r>
        <w:rPr>
          <w:rFonts w:ascii="Times New Roman" w:hAnsi="Times New Roman" w:eastAsia="Times New Roman" w:cs="Times New Roman"/>
          <w:color w:val="3366BB"/>
          <w:sz w:val="28"/>
          <w:szCs w:val="28"/>
          <w:u w:val="single"/>
          <w:lang w:eastAsia="uk-UA"/>
        </w:rPr>
        <w:fldChar w:fldCharType="end"/>
      </w:r>
      <w:r>
        <w:rPr>
          <w:rFonts w:ascii="Times New Roman" w:hAnsi="Times New Roman" w:eastAsia="Times New Roman" w:cs="Times New Roman"/>
          <w:color w:val="202122"/>
          <w:sz w:val="28"/>
          <w:szCs w:val="28"/>
          <w:lang w:eastAsia="uk-UA"/>
        </w:rPr>
        <w:t>;</w:t>
      </w:r>
    </w:p>
    <w:p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768"/>
        <w:jc w:val="both"/>
        <w:rPr>
          <w:rFonts w:ascii="Times New Roman" w:hAnsi="Times New Roman" w:eastAsia="Times New Roman" w:cs="Times New Roman"/>
          <w:color w:val="202122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202122"/>
          <w:sz w:val="28"/>
          <w:szCs w:val="28"/>
          <w:lang w:eastAsia="uk-UA"/>
        </w:rPr>
        <w:t>оригінал або копія відповідного документа про освіту </w:t>
      </w:r>
      <w:r>
        <w:rPr>
          <w:rFonts w:ascii="Times New Roman" w:hAnsi="Times New Roman" w:eastAsia="Times New Roman" w:cs="Times New Roman"/>
          <w:i/>
          <w:iCs/>
          <w:color w:val="202122"/>
          <w:sz w:val="28"/>
          <w:szCs w:val="28"/>
          <w:lang w:eastAsia="uk-UA"/>
        </w:rPr>
        <w:t>(за наявності)</w:t>
      </w:r>
      <w:r>
        <w:rPr>
          <w:rFonts w:ascii="Times New Roman" w:hAnsi="Times New Roman" w:eastAsia="Times New Roman" w:cs="Times New Roman"/>
          <w:color w:val="202122"/>
          <w:sz w:val="28"/>
          <w:szCs w:val="28"/>
          <w:lang w:eastAsia="uk-UA"/>
        </w:rPr>
        <w:t>;</w:t>
      </w:r>
    </w:p>
    <w:p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768"/>
        <w:jc w:val="both"/>
        <w:rPr>
          <w:rFonts w:ascii="Times New Roman" w:hAnsi="Times New Roman" w:eastAsia="Times New Roman" w:cs="Times New Roman"/>
          <w:color w:val="202122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202122"/>
          <w:sz w:val="28"/>
          <w:szCs w:val="28"/>
          <w:lang w:eastAsia="uk-UA"/>
        </w:rPr>
        <w:t>оригінал або копію висновку про комплексну (чи повторну) психолого-педагогічну оцінку розвитку дитини чи витягу з протоколу засідання психолого-медико-педагогічної консультації </w:t>
      </w:r>
      <w:r>
        <w:rPr>
          <w:rFonts w:ascii="Times New Roman" w:hAnsi="Times New Roman" w:eastAsia="Times New Roman" w:cs="Times New Roman"/>
          <w:i/>
          <w:iCs/>
          <w:color w:val="202122"/>
          <w:sz w:val="28"/>
          <w:szCs w:val="28"/>
          <w:lang w:eastAsia="uk-UA"/>
        </w:rPr>
        <w:t>(за бажанням)</w:t>
      </w:r>
      <w:r>
        <w:rPr>
          <w:rFonts w:ascii="Times New Roman" w:hAnsi="Times New Roman" w:eastAsia="Times New Roman" w:cs="Times New Roman"/>
          <w:color w:val="202122"/>
          <w:sz w:val="28"/>
          <w:szCs w:val="28"/>
          <w:lang w:eastAsia="uk-UA"/>
        </w:rPr>
        <w:t>;</w:t>
      </w:r>
    </w:p>
    <w:p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768"/>
        <w:jc w:val="both"/>
        <w:rPr>
          <w:rFonts w:ascii="Times New Roman" w:hAnsi="Times New Roman" w:eastAsia="Times New Roman" w:cs="Times New Roman"/>
          <w:color w:val="202122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202122"/>
          <w:sz w:val="28"/>
          <w:szCs w:val="28"/>
          <w:lang w:eastAsia="uk-UA"/>
        </w:rPr>
        <w:t>документ, що підтверджує обставини, за яких особі можу бути організований педагогічний патронаж (наприклад, стан здоров’я, знаходження під вартою або засудження, статус біженця);</w:t>
      </w:r>
    </w:p>
    <w:p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768"/>
        <w:jc w:val="both"/>
        <w:rPr>
          <w:rFonts w:ascii="Times New Roman" w:hAnsi="Times New Roman" w:eastAsia="Times New Roman" w:cs="Times New Roman"/>
          <w:color w:val="202122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202122"/>
          <w:sz w:val="28"/>
          <w:szCs w:val="28"/>
          <w:lang w:eastAsia="uk-UA"/>
        </w:rPr>
        <w:t>копію документа, що підтверджує законність перебування в Україні </w:t>
      </w:r>
      <w:r>
        <w:rPr>
          <w:rFonts w:ascii="Times New Roman" w:hAnsi="Times New Roman" w:eastAsia="Times New Roman" w:cs="Times New Roman"/>
          <w:i/>
          <w:iCs/>
          <w:color w:val="202122"/>
          <w:sz w:val="28"/>
          <w:szCs w:val="28"/>
          <w:lang w:eastAsia="uk-UA"/>
        </w:rPr>
        <w:t>(для іноземців та осіб без громадянства)</w:t>
      </w:r>
      <w:r>
        <w:rPr>
          <w:rFonts w:ascii="Times New Roman" w:hAnsi="Times New Roman" w:eastAsia="Times New Roman" w:cs="Times New Roman"/>
          <w:color w:val="202122"/>
          <w:sz w:val="28"/>
          <w:szCs w:val="28"/>
          <w:lang w:eastAsia="uk-UA"/>
        </w:rPr>
        <w:t>.</w:t>
      </w:r>
    </w:p>
    <w:p>
      <w:pPr>
        <w:shd w:val="clear" w:color="auto" w:fill="FFFFFF"/>
        <w:spacing w:before="120" w:after="120" w:line="240" w:lineRule="auto"/>
        <w:jc w:val="both"/>
        <w:rPr>
          <w:rFonts w:ascii="Times New Roman" w:hAnsi="Times New Roman" w:eastAsia="Times New Roman" w:cs="Times New Roman"/>
          <w:color w:val="202122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202122"/>
          <w:sz w:val="28"/>
          <w:szCs w:val="28"/>
          <w:lang w:eastAsia="uk-UA"/>
        </w:rPr>
        <w:t xml:space="preserve">    За бажанням здобувача освіти та одного з батьків, інших законних представників (з відповідним зазначенням в індивідуальному навчальному плані) навчальні заняття, консультації, оцінювання </w:t>
      </w:r>
      <w:r>
        <w:rPr>
          <w:rFonts w:ascii="Times New Roman" w:hAnsi="Times New Roman" w:eastAsia="Times New Roman" w:cs="Times New Roman"/>
          <w:color w:val="202122"/>
          <w:sz w:val="28"/>
          <w:szCs w:val="28"/>
          <w:u w:val="single"/>
          <w:lang w:eastAsia="uk-UA"/>
        </w:rPr>
        <w:t>можуть проводитися:</w:t>
      </w:r>
    </w:p>
    <w:p>
      <w:pPr>
        <w:shd w:val="clear" w:color="auto" w:fill="FFFFFF"/>
        <w:spacing w:before="120" w:after="120" w:line="240" w:lineRule="auto"/>
        <w:jc w:val="both"/>
        <w:rPr>
          <w:rFonts w:ascii="Times New Roman" w:hAnsi="Times New Roman" w:eastAsia="Times New Roman" w:cs="Times New Roman"/>
          <w:color w:val="202122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202122"/>
          <w:sz w:val="28"/>
          <w:szCs w:val="28"/>
          <w:lang w:eastAsia="uk-UA"/>
        </w:rPr>
        <w:t>→ за місцем проживання здобувача освіти або в закладі освіти;</w:t>
      </w:r>
    </w:p>
    <w:p>
      <w:pPr>
        <w:shd w:val="clear" w:color="auto" w:fill="FFFFFF"/>
        <w:spacing w:before="120" w:after="120" w:line="240" w:lineRule="auto"/>
        <w:jc w:val="both"/>
        <w:rPr>
          <w:rFonts w:ascii="Times New Roman" w:hAnsi="Times New Roman" w:eastAsia="Times New Roman" w:cs="Times New Roman"/>
          <w:color w:val="202122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202122"/>
          <w:sz w:val="28"/>
          <w:szCs w:val="28"/>
          <w:lang w:eastAsia="uk-UA"/>
        </w:rPr>
        <w:t>→ індивідуально або для групи здобувачів освіти .</w:t>
      </w:r>
    </w:p>
    <w:p>
      <w:pPr>
        <w:shd w:val="clear" w:color="auto" w:fill="FFFFFF"/>
        <w:spacing w:before="120" w:after="120" w:line="240" w:lineRule="auto"/>
        <w:jc w:val="both"/>
        <w:rPr>
          <w:rFonts w:ascii="Times New Roman" w:hAnsi="Times New Roman" w:eastAsia="Times New Roman" w:cs="Times New Roman"/>
          <w:color w:val="202122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202122"/>
          <w:sz w:val="28"/>
          <w:szCs w:val="28"/>
          <w:lang w:eastAsia="uk-UA"/>
        </w:rPr>
        <w:t xml:space="preserve">    Педагогічний патронаж для здобувачів освіти, які за станом здоров’я не можуть відвідувати заклад освіти і перебувають у закладі охорони здоров’я, організовується при найближчому за розташуванням до місця лікування закладі освіти, визначеному відповідним органом управління у сфері освіти. За наявності у такому закладі освіти групи здобувачів освіти, які проходять лікування або реабілітацію, у складі 5 і більше осіб навчання може здійснюватися у групі (за потреби - протягом навчального року).</w:t>
      </w:r>
    </w:p>
    <w:p>
      <w:pPr>
        <w:shd w:val="clear" w:color="auto" w:fill="FFFFFF"/>
        <w:spacing w:before="120" w:after="120" w:line="240" w:lineRule="auto"/>
        <w:jc w:val="both"/>
        <w:rPr>
          <w:rFonts w:ascii="Times New Roman" w:hAnsi="Times New Roman" w:eastAsia="Times New Roman" w:cs="Times New Roman"/>
          <w:color w:val="202122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202122"/>
          <w:sz w:val="28"/>
          <w:szCs w:val="28"/>
          <w:lang w:eastAsia="uk-UA"/>
        </w:rPr>
        <w:t>Здобувачі освіти проходять формувальне, поточне, підсумкове (тематичне, семестрове та річне, що здійснюється за результатами семестрового) оцінювання, а також атестацію відповідно до законодавства (пункт 8 розділу IV </w:t>
      </w:r>
      <w:r>
        <w:fldChar w:fldCharType="begin"/>
      </w:r>
      <w:r>
        <w:instrText xml:space="preserve"> HYPERLINK "https://zakon.rada.gov.ua/laws/show/z0184-16" \l "n307" </w:instrText>
      </w:r>
      <w:r>
        <w:fldChar w:fldCharType="separate"/>
      </w:r>
      <w:r>
        <w:rPr>
          <w:rFonts w:ascii="Times New Roman" w:hAnsi="Times New Roman" w:eastAsia="Times New Roman" w:cs="Times New Roman"/>
          <w:color w:val="3366BB"/>
          <w:sz w:val="28"/>
          <w:szCs w:val="28"/>
          <w:u w:val="single"/>
          <w:lang w:eastAsia="uk-UA"/>
        </w:rPr>
        <w:t>Положення</w:t>
      </w:r>
      <w:r>
        <w:rPr>
          <w:rFonts w:ascii="Times New Roman" w:hAnsi="Times New Roman" w:eastAsia="Times New Roman" w:cs="Times New Roman"/>
          <w:color w:val="3366BB"/>
          <w:sz w:val="28"/>
          <w:szCs w:val="28"/>
          <w:u w:val="single"/>
          <w:lang w:eastAsia="uk-UA"/>
        </w:rPr>
        <w:fldChar w:fldCharType="end"/>
      </w:r>
      <w:r>
        <w:rPr>
          <w:rFonts w:ascii="Times New Roman" w:hAnsi="Times New Roman" w:eastAsia="Times New Roman" w:cs="Times New Roman"/>
          <w:color w:val="202122"/>
          <w:sz w:val="28"/>
          <w:szCs w:val="28"/>
          <w:lang w:eastAsia="uk-UA"/>
        </w:rPr>
        <w:t>).</w:t>
      </w:r>
    </w:p>
    <w:sectPr>
      <w:pgSz w:w="11906" w:h="16838"/>
      <w:pgMar w:top="568" w:right="850" w:bottom="850" w:left="1417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2A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0002A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0002AFF" w:usb1="C000247B" w:usb2="00000009" w:usb3="00000000" w:csb0="200001FF" w:csb1="00000000"/>
  </w:font>
  <w:font w:name="Segoe UI">
    <w:panose1 w:val="020B0502040204020203"/>
    <w:charset w:val="CC"/>
    <w:family w:val="swiss"/>
    <w:pitch w:val="default"/>
    <w:sig w:usb0="E4002EFF" w:usb1="C000E47F" w:usb2="00000009" w:usb3="00000000" w:csb0="200001FF" w:csb1="00000000"/>
  </w:font>
  <w:font w:name="Courier New">
    <w:panose1 w:val="02070309020205020404"/>
    <w:charset w:val="CC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1C37D22"/>
    <w:multiLevelType w:val="multilevel"/>
    <w:tmpl w:val="21C37D22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">
    <w:nsid w:val="7A6F5425"/>
    <w:multiLevelType w:val="multilevel"/>
    <w:tmpl w:val="7A6F5425"/>
    <w:lvl w:ilvl="0" w:tentative="0">
      <w:start w:val="1"/>
      <w:numFmt w:val="bullet"/>
      <w:lvlText w:val="–"/>
      <w:lvlJc w:val="left"/>
      <w:pPr>
        <w:ind w:left="720" w:hanging="360"/>
      </w:pPr>
      <w:rPr>
        <w:rFonts w:hint="default" w:ascii="Times New Roman" w:hAnsi="Times New Roman" w:cs="Times New Roman" w:eastAsiaTheme="minorHAnsi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documentProtection w:enforcement="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7EC8"/>
    <w:rsid w:val="00284DB8"/>
    <w:rsid w:val="00344DA5"/>
    <w:rsid w:val="008B7EC8"/>
    <w:rsid w:val="00AA53B8"/>
    <w:rsid w:val="0E5E5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uk-UA" w:eastAsia="en-US" w:bidi="ar-SA"/>
    </w:rPr>
  </w:style>
  <w:style w:type="paragraph" w:styleId="2">
    <w:name w:val="heading 2"/>
    <w:basedOn w:val="1"/>
    <w:link w:val="8"/>
    <w:qFormat/>
    <w:uiPriority w:val="9"/>
    <w:pPr>
      <w:spacing w:before="100" w:beforeAutospacing="1" w:after="100" w:afterAutospacing="1" w:line="240" w:lineRule="auto"/>
      <w:outlineLvl w:val="1"/>
    </w:pPr>
    <w:rPr>
      <w:rFonts w:ascii="Times New Roman" w:hAnsi="Times New Roman" w:eastAsia="Times New Roman" w:cs="Times New Roman"/>
      <w:b/>
      <w:bCs/>
      <w:sz w:val="36"/>
      <w:szCs w:val="36"/>
      <w:lang w:eastAsia="uk-UA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3"/>
    <w:unhideWhenUsed/>
    <w:uiPriority w:val="99"/>
    <w:rPr>
      <w:color w:val="0000FF"/>
      <w:u w:val="single"/>
    </w:rPr>
  </w:style>
  <w:style w:type="paragraph" w:styleId="6">
    <w:name w:val="Balloon Text"/>
    <w:basedOn w:val="1"/>
    <w:link w:val="11"/>
    <w:semiHidden/>
    <w:unhideWhenUsed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7">
    <w:name w:val="Normal (Web)"/>
    <w:basedOn w:val="1"/>
    <w:semiHidden/>
    <w:unhideWhenUsed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uk-UA"/>
    </w:rPr>
  </w:style>
  <w:style w:type="character" w:customStyle="1" w:styleId="8">
    <w:name w:val="Заголовок 2 Знак"/>
    <w:basedOn w:val="3"/>
    <w:link w:val="2"/>
    <w:uiPriority w:val="9"/>
    <w:rPr>
      <w:rFonts w:ascii="Times New Roman" w:hAnsi="Times New Roman" w:eastAsia="Times New Roman" w:cs="Times New Roman"/>
      <w:b/>
      <w:bCs/>
      <w:sz w:val="36"/>
      <w:szCs w:val="36"/>
      <w:lang w:eastAsia="uk-UA"/>
    </w:rPr>
  </w:style>
  <w:style w:type="character" w:customStyle="1" w:styleId="9">
    <w:name w:val="mw-headline"/>
    <w:basedOn w:val="3"/>
    <w:uiPriority w:val="0"/>
  </w:style>
  <w:style w:type="paragraph" w:styleId="10">
    <w:name w:val="No Spacing"/>
    <w:qFormat/>
    <w:uiPriority w:val="1"/>
    <w:pPr>
      <w:spacing w:after="0" w:line="240" w:lineRule="auto"/>
    </w:pPr>
    <w:rPr>
      <w:rFonts w:asciiTheme="minorHAnsi" w:hAnsiTheme="minorHAnsi" w:eastAsiaTheme="minorHAnsi" w:cstheme="minorBidi"/>
      <w:sz w:val="22"/>
      <w:szCs w:val="22"/>
      <w:lang w:val="uk-UA" w:eastAsia="en-US" w:bidi="ar-SA"/>
    </w:rPr>
  </w:style>
  <w:style w:type="character" w:customStyle="1" w:styleId="11">
    <w:name w:val="Текст у виносці Знак"/>
    <w:basedOn w:val="3"/>
    <w:link w:val="6"/>
    <w:semiHidden/>
    <w:uiPriority w:val="99"/>
    <w:rPr>
      <w:rFonts w:ascii="Segoe UI" w:hAnsi="Segoe UI" w:cs="Segoe UI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SPecialiST RePack</Company>
  <Pages>3</Pages>
  <Words>5250</Words>
  <Characters>2994</Characters>
  <Lines>24</Lines>
  <Paragraphs>16</Paragraphs>
  <TotalTime>21</TotalTime>
  <ScaleCrop>false</ScaleCrop>
  <LinksUpToDate>false</LinksUpToDate>
  <CharactersWithSpaces>8228</CharactersWithSpaces>
  <Application>WPS Office_12.2.0.13431_F1E327BC-269C-435d-A152-05C5408002CA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2023-08-28T14:43:00Z</dcterms:created>
  <dc:creator>Користувач Windows</dc:creator>
  <cp:lastModifiedBy>google1564164874</cp:lastModifiedBy>
  <cp:lastPrinted>2023-08-28T15:01:00Z</cp:lastPrinted>
  <dcterms:modified xsi:type="dcterms:W3CDTF">2024-02-14T10:43:42Z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1049-12.2.0.13431</vt:lpwstr>
  </property>
  <property fmtid="{D5CDD505-2E9C-101B-9397-08002B2CF9AE}" pid="3" name="ICV">
    <vt:lpwstr>2CA5DC0620DD4CB8BD89AE56BD9BCF87_12</vt:lpwstr>
  </property>
</Properties>
</file>