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cs="Arial" w:asciiTheme="majorHAnsi" w:hAnsiTheme="majorHAnsi"/>
          <w:sz w:val="20"/>
          <w:szCs w:val="20"/>
          <w:lang w:eastAsia="ru-RU"/>
        </w:rPr>
      </w:pPr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-274955</wp:posOffset>
            </wp:positionV>
            <wp:extent cx="7050405" cy="10336530"/>
            <wp:effectExtent l="0" t="0" r="10795" b="1270"/>
            <wp:wrapNone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1033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rPr>
          <w:b/>
          <w:sz w:val="28"/>
          <w:szCs w:val="28"/>
        </w:rPr>
      </w:pPr>
    </w:p>
    <w:p>
      <w:pPr>
        <w:ind w:firstLine="567"/>
        <w:rPr>
          <w:b/>
          <w:sz w:val="28"/>
          <w:szCs w:val="28"/>
        </w:rPr>
      </w:pPr>
    </w:p>
    <w:p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І. Загальні положення       </w:t>
      </w:r>
    </w:p>
    <w:p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sz w:val="28"/>
          <w:szCs w:val="28"/>
        </w:rPr>
        <w:t>І.1.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Положення про грошову винагороду педагогічним працівникам розроблене відповідно до Законів України «Про освіту» ст. 57 (державні гарантії педагогічним і науково-педагогічним працівникам) зі змінами 2022 рік № 2145-</w:t>
      </w: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від 05.09.2017, редакція від 21.11.2021, Статуту навчального закладу, у відповідності до Колдоговору закладу, Правил внутрішнього трудового розпорядку.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І.2. Перелік посад працівників, які мають право на вказану грошову винагороду, затверджений постановою Кабінету Міністрів України від 14.06.2000 р. № 963 «Про затвердження переліку посад педагогічних і науково-педагогічних працівників» зі змінами.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І.3. Положення про надання грошової винагороди педагогічним працівникам передбачає порядок матеріального стимулювання працівників за зразкове виконання посадових обов’язків, творчу активність і ініціативу в реалізації покладених на них обов'язків, сумлінне, якісне та своєчасне виконання завдань та доручень, високу результативність у роботі, плідну працю, вагомий внесок у справу навчання та виховання здобувачів освіти, небайдуже ставлення до рейтингу навчального закладу, показників його діяльності.</w:t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І.4. Це положення поширюється на всіх педагогічних працівників навчального закладу, крім тих, які працюють за сумісництвом.</w:t>
      </w: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ІІ. Основні показники для визначення розміру грошової винагороди.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ІІ.1. Сумлінне виконання посадових обов'язків, передбачених посадовою інструкцією, дотримання у роботі вимог чинного трудового законодавства.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ІІ.2. Безумовне виконання правил внутрішнього трудового розпорядку, висока виконавська дисципліна, відсутність обґрунтованих зауважень з боку керівника.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ІІ.3. Досконале володіння методикою організації навчально - виховного процесу, постійне підвищення професійного рівня, кваліфікації, педагогічної майстерності, загальної культури.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ІІ.4. Результативне впровадження в навчально-виховний процес сучасних інноваційних технологій.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ІІ.5. Дотримання норм професійної етики, прояв поваги до, колег, чуйності, толерантності, позитивний вплив на психологічний клімат в колективі.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ІІ.6. Досягнення успіхів у вихованні та навчанні здобувачів освіти, сприяння у розвиткові їх здібностей, прояву високої викладацької етики.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ІІ.7. Активна участь в навчальній, науково-методичній та культурно- виховній роботі, постійне і якісне покращення діяльності закладу.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ІІ.8. Дотримання державних санітарних норм, нормативних актів з охорони праці та техніки безпеки, участь в підтримці належного стану  кабінетів.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ІІ.9. Стабільна багаторічна праця.</w:t>
      </w: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ІІІ. Порядок надання грошової винагороди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ІІІ.1. Виплата грошової винагороди здійснюється у межах бюджетних асигнувань, передбачених кошторисом на оплату праці у вигляді фіксованої суми, і не може перевищувати одного посадового окладу (ставки заробітної плати).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ІІІ.2. Виплата та розмір грошової винагороди проводиться до ювілейних дат та професійного свята  з урахуванням особистого вкладу кожного педагогічного працівника в загальні результати роботи, а також з урахуванням наявних коштів у межах фонду на оплату праці.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ІІІ.3. Грошова винагорода педагогічним працівникам надається за основним місцем роботи на підставі наказу директора, узгодженому з профкомом закладу, і може виплачуватися до закінчення календарного року.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ІІІ.4. Матеріальна допомога педагогічним працівникам може надаватися при виході у відпустку та при довготривалому лікуванні у розмірі одного посадового окладу.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ІІІ.5. Конкретний розмір грошової винагороди кожному педагогічному працівнику може визначатися за поданням керівника, узгодженого з головним бухгалтером відділу освіти.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ІІІ.6. Грошову винагороду педагогічні працівники одержують у тому ж порядку, що і заробітну плату.</w:t>
      </w:r>
    </w:p>
    <w:p>
      <w:pPr>
        <w:ind w:firstLine="567"/>
        <w:jc w:val="both"/>
        <w:rPr>
          <w:sz w:val="28"/>
          <w:szCs w:val="28"/>
        </w:rPr>
      </w:pPr>
    </w:p>
    <w:p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І</w:t>
      </w: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</w:rPr>
        <w:t>. Обмеження щодо надання грошової винагороди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.1. Педагогічні працівники, які допустили протягом календарного року порушення трудової дисципліни, чинного законодавства про працю, правил техніки безпеки, етики педагогічного працівника, вчинили аморальні проступки, систематично не виконують накази, розпорядження керівника закладу, а також несумлінно ставляться до виконання своїх функціональних обов’язків, повністю позбавляються грошової винагороди.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.2. Винагорода не виплачується педагогічним працівникам, які звільнились протягом року. Працівникам, які пропрацювали менше ніж 9 місяців на педагогічній посаді може виплачуватися заохочення.</w:t>
      </w: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І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.3. За погодженням з профспілковим комітетом педагогічний працівник може бути позбавлений грошової винагороди повністю або частково у разі:</w:t>
      </w:r>
    </w:p>
    <w:p>
      <w:pPr>
        <w:pStyle w:val="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неякісного виконання обов’язків;</w:t>
      </w:r>
    </w:p>
    <w:p>
      <w:pPr>
        <w:pStyle w:val="9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наявності</w:t>
      </w:r>
      <w:r>
        <w:rPr>
          <w:sz w:val="28"/>
          <w:szCs w:val="28"/>
        </w:rPr>
        <w:tab/>
      </w:r>
      <w:r>
        <w:rPr>
          <w:sz w:val="28"/>
          <w:szCs w:val="28"/>
        </w:rPr>
        <w:t>випадків неналежного</w:t>
      </w:r>
      <w:r>
        <w:rPr>
          <w:sz w:val="28"/>
          <w:szCs w:val="28"/>
        </w:rPr>
        <w:tab/>
      </w:r>
      <w:r>
        <w:rPr>
          <w:sz w:val="28"/>
          <w:szCs w:val="28"/>
        </w:rPr>
        <w:t>контролю</w:t>
      </w:r>
      <w:r>
        <w:rPr>
          <w:sz w:val="28"/>
          <w:szCs w:val="28"/>
        </w:rPr>
        <w:tab/>
      </w:r>
      <w:r>
        <w:rPr>
          <w:sz w:val="28"/>
          <w:szCs w:val="28"/>
        </w:rPr>
        <w:t>за</w:t>
      </w:r>
      <w:r>
        <w:rPr>
          <w:sz w:val="28"/>
          <w:szCs w:val="28"/>
        </w:rPr>
        <w:tab/>
      </w:r>
      <w:r>
        <w:rPr>
          <w:sz w:val="28"/>
          <w:szCs w:val="28"/>
        </w:rPr>
        <w:t>зберіганням матеріальних цінностей;</w:t>
      </w:r>
    </w:p>
    <w:p>
      <w:pPr>
        <w:pStyle w:val="9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інших мотивованих випадках.</w:t>
      </w:r>
    </w:p>
    <w:p>
      <w:pPr>
        <w:pStyle w:val="9"/>
        <w:ind w:left="927" w:firstLine="0"/>
        <w:rPr>
          <w:sz w:val="28"/>
          <w:szCs w:val="28"/>
        </w:rPr>
      </w:pPr>
    </w:p>
    <w:p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Положення розглянуто і затверджено рішенням педагогічної ради Горошинського закладу загальної середньої освіти 16 вересня 2022 р., протокол № 1.</w:t>
      </w:r>
    </w:p>
    <w:sectPr>
      <w:pgSz w:w="11910" w:h="16840"/>
      <w:pgMar w:top="709" w:right="1320" w:bottom="1135" w:left="1220" w:header="708" w:footer="70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Arial">
    <w:panose1 w:val="020B0604020202020204"/>
    <w:charset w:val="CC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520BBD"/>
    <w:multiLevelType w:val="multilevel"/>
    <w:tmpl w:val="76520BBD"/>
    <w:lvl w:ilvl="0" w:tentative="0">
      <w:start w:val="1"/>
      <w:numFmt w:val="bullet"/>
      <w:lvlText w:val="–"/>
      <w:lvlJc w:val="left"/>
      <w:pPr>
        <w:ind w:left="927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abstractNum w:abstractNumId="1">
    <w:nsid w:val="7EAA0EEC"/>
    <w:multiLevelType w:val="multilevel"/>
    <w:tmpl w:val="7EAA0EEC"/>
    <w:lvl w:ilvl="0" w:tentative="0">
      <w:start w:val="1"/>
      <w:numFmt w:val="bullet"/>
      <w:lvlText w:val="−"/>
      <w:lvlJc w:val="left"/>
      <w:pPr>
        <w:ind w:left="927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64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36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08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80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52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24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96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687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30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B6D76"/>
    <w:rsid w:val="004E2559"/>
    <w:rsid w:val="005F3EF9"/>
    <w:rsid w:val="007A1FB8"/>
    <w:rsid w:val="007B06F8"/>
    <w:rsid w:val="00830197"/>
    <w:rsid w:val="008349FA"/>
    <w:rsid w:val="00840B85"/>
    <w:rsid w:val="00A11064"/>
    <w:rsid w:val="00A22B39"/>
    <w:rsid w:val="00AB6D76"/>
    <w:rsid w:val="00B374AB"/>
    <w:rsid w:val="00C30184"/>
    <w:rsid w:val="00D33D2E"/>
    <w:rsid w:val="00D35950"/>
    <w:rsid w:val="00E7715D"/>
    <w:rsid w:val="00EA0B72"/>
    <w:rsid w:val="6187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uk-UA" w:eastAsia="en-US" w:bidi="ar-SA"/>
    </w:rPr>
  </w:style>
  <w:style w:type="paragraph" w:styleId="2">
    <w:name w:val="heading 1"/>
    <w:basedOn w:val="1"/>
    <w:qFormat/>
    <w:uiPriority w:val="1"/>
    <w:pPr>
      <w:ind w:left="112"/>
      <w:jc w:val="center"/>
      <w:outlineLvl w:val="0"/>
    </w:pPr>
    <w:rPr>
      <w:b/>
      <w:bCs/>
      <w:sz w:val="28"/>
      <w:szCs w:val="28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semiHidden/>
    <w:unhideWhenUsed/>
    <w:qFormat/>
    <w:uiPriority w:val="99"/>
    <w:rPr>
      <w:rFonts w:ascii="Segoe UI" w:hAnsi="Segoe UI" w:cs="Segoe UI"/>
      <w:sz w:val="18"/>
      <w:szCs w:val="18"/>
    </w:rPr>
  </w:style>
  <w:style w:type="paragraph" w:styleId="6">
    <w:name w:val="Body Text"/>
    <w:basedOn w:val="1"/>
    <w:qFormat/>
    <w:uiPriority w:val="1"/>
    <w:rPr>
      <w:sz w:val="28"/>
      <w:szCs w:val="28"/>
    </w:rPr>
  </w:style>
  <w:style w:type="paragraph" w:styleId="7">
    <w:name w:val="Body Text Indent 2"/>
    <w:basedOn w:val="1"/>
    <w:link w:val="11"/>
    <w:semiHidden/>
    <w:unhideWhenUsed/>
    <w:uiPriority w:val="99"/>
    <w:pPr>
      <w:spacing w:after="120" w:line="480" w:lineRule="auto"/>
      <w:ind w:left="283"/>
    </w:p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ind w:left="220" w:right="115" w:firstLine="707"/>
      <w:jc w:val="both"/>
    </w:pPr>
  </w:style>
  <w:style w:type="paragraph" w:customStyle="1" w:styleId="10">
    <w:name w:val="Table Paragraph"/>
    <w:basedOn w:val="1"/>
    <w:qFormat/>
    <w:uiPriority w:val="1"/>
  </w:style>
  <w:style w:type="character" w:customStyle="1" w:styleId="11">
    <w:name w:val="Основний текст з відступом 2 Знак"/>
    <w:basedOn w:val="3"/>
    <w:link w:val="7"/>
    <w:semiHidden/>
    <w:qFormat/>
    <w:uiPriority w:val="99"/>
    <w:rPr>
      <w:rFonts w:ascii="Times New Roman" w:hAnsi="Times New Roman" w:eastAsia="Times New Roman" w:cs="Times New Roman"/>
      <w:lang w:val="uk-UA"/>
    </w:rPr>
  </w:style>
  <w:style w:type="paragraph" w:styleId="12">
    <w:name w:val="No Spacing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uk-UA" w:eastAsia="en-US" w:bidi="ar-SA"/>
    </w:rPr>
  </w:style>
  <w:style w:type="character" w:customStyle="1" w:styleId="13">
    <w:name w:val="Текст у виносці Знак"/>
    <w:basedOn w:val="3"/>
    <w:link w:val="5"/>
    <w:semiHidden/>
    <w:uiPriority w:val="99"/>
    <w:rPr>
      <w:rFonts w:ascii="Segoe UI" w:hAnsi="Segoe UI" w:eastAsia="Times New Roman" w:cs="Segoe UI"/>
      <w:sz w:val="18"/>
      <w:szCs w:val="18"/>
      <w:lang w:val="uk-U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SPecialiST RePack</Company>
  <Pages>3</Pages>
  <Words>4471</Words>
  <Characters>2550</Characters>
  <Lines>21</Lines>
  <Paragraphs>14</Paragraphs>
  <TotalTime>301</TotalTime>
  <ScaleCrop>false</ScaleCrop>
  <LinksUpToDate>false</LinksUpToDate>
  <CharactersWithSpaces>7007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2021-10-07T06:55:00Z</dcterms:created>
  <dc:creator>ket</dc:creator>
  <cp:lastModifiedBy>google1564164874</cp:lastModifiedBy>
  <cp:lastPrinted>2021-10-07T11:31:00Z</cp:lastPrinted>
  <dcterms:modified xsi:type="dcterms:W3CDTF">2024-02-14T10:18:17Z</dcterms:modified>
  <dc:title>ЗАТВЕРДЖЕНО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2021-10-07T00:00:00Z</vt:filetime>
  </property>
  <property fmtid="{D5CDD505-2E9C-101B-9397-08002B2CF9AE}" pid="5" name="KSOProductBuildVer">
    <vt:lpwstr>1049-12.2.0.13431</vt:lpwstr>
  </property>
  <property fmtid="{D5CDD505-2E9C-101B-9397-08002B2CF9AE}" pid="6" name="ICV">
    <vt:lpwstr>7E0D6715AB7B432EAB13A40CC5D64F89_12</vt:lpwstr>
  </property>
</Properties>
</file>