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pStyle w:val="10"/>
        <w:ind w:firstLine="426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-766445</wp:posOffset>
            </wp:positionH>
            <wp:positionV relativeFrom="paragraph">
              <wp:posOffset>-334645</wp:posOffset>
            </wp:positionV>
            <wp:extent cx="7168515" cy="10339070"/>
            <wp:effectExtent l="0" t="0" r="6985" b="11430"/>
            <wp:wrapNone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68515" cy="1033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pStyle w:val="10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0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0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0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0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0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0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0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0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0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0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0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0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0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0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0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0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0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0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0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0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0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0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0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0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0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0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0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0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0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0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0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0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0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0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0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0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0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0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0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0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0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0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0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0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</w:p>
    <w:p>
      <w:pPr>
        <w:pStyle w:val="10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ЗАГАЛЬНІ ПОЛОЖЕННЯ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Положення про забезпечення якості освітньої діяльності та якості освіти Горошинського закладу загальної середньої освіти (далі − Положення) розроблено відповідно до вимог Закону України «Про освіту» від 05.09.2017 № 2145-VIIІ, який почав діяти з 28 вересня 2017 року  (стаття 41. Система забезпечення якості освіти) та інших нормативних документів.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забезпечення якості освітньої діяльності в закладі загальної середньої освіти (внутрішня система забезпечення якості освіти) передбачає: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функціонування системи формування компетентностей здобувачів освіти;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стратегію (політику) та процедури забезпечення якості освіти;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систему та механізми забезпечення академічної доброчесності;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оприлюднені критерії, правила і процедури оцінювання здобувачів освіти;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оприлюднені критерії, правила і процедури оцінювання діяльності педагогічних працівників;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оприлюднені критерії, правила і процедури оцінювання управлінської діяльності керівних працівників закладу освіти;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забезпечення наявності необхідних ресурсів для організації освітнього процесу, в тому числі для самостійної роботи здобувачів освіти;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забезпечення наявності інформаційних систем для ефективного управління закладом освіти;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створення в закладі освіти інклюзивного освітнього середовища;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інші процедури та заходи, що визначаються спеціальними законами або документами закладу освіти.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Внутрішні чинники якості загальної середньої освіти: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якість основних умов освітнього процесу;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якість реалізації освітнього процесу;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якість результатів освітнього процесу.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Положення регламентує зміст і порядок забезпечення якості освіти в навчальному закладі загальної середньої освіти.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Положення про внутрішню систему забезпечення якості освіти (ВСЗЯО) погоджується радою школи та  педагогічною радою, яка має право вносити в нього зміни та доповнення.</w:t>
      </w:r>
    </w:p>
    <w:p>
      <w:pPr>
        <w:pStyle w:val="10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2. Мета та основні завдання внутрішньої системи забезпечення якості освіти школи</w:t>
      </w:r>
    </w:p>
    <w:p>
      <w:pPr>
        <w:pStyle w:val="1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Метою функціонування внутрішньої системи забезпечення якості освіти в школі є: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гарантування якості освіти;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формування довіри суспільства до школи;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постійне та послідовне підвищення якості освіти;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допомога суб’єктам освітньої діяльності у підвищенні якості освіти.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</w:p>
    <w:p>
      <w:pPr>
        <w:pStyle w:val="1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Завданнями внутрішньої системи забезпечення якості освіти школи є: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оновлення нормативно-методичної бази забезпечення якості освіти та освітньої діяльності в школі;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постійний моніторинг змісту освіти;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спостереження за реалізацією освітнього процесу;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моніторинг технологій навчання;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моніторинг ресурсного потенціалу школи;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моніторинг управління ресурсами та процесами;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спостереження за  станом  соціально-психологічного  середовища школи;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стану  прозорості  освітньої  діяльності  та  оприлюднення інформації щодо її результатів;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розробляння рекомендацій  щодо  покращення  якості  освітньої діяльності та якості освіти, участь у стратегічному плануванні тощо;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здійснення контролю виконання чинного законодавства в галузі освіти, нормативних документів управління освіти, наказів відділу освіти та рішень педради школи;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експертна оцінка ефективності результатів діяльності педагогічних працівників;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вивчення результатів педагогічної діяльності, виявлення позитивних і негативних тенденцій в організації освітнього процесу та розробка на цій основі пропозицій з поширення педагогічного досвіду й усунення негативних тенденцій;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збір інформації, її обробка й накопичення для підготовки проектів рішень;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аналіз результатів реалізації наказів і розпоряджень по школі;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надання методичної допомоги педагогічним працівникам у процесі контролю.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Зміст контролю адміністрацією школи: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виконання Закону «Про освіту»;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використання методичного забезпечення в освітньому процесі;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реалізація затверджених освітніх програм і навчальних планів, дотримання затверджених навчальних графіків;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реалізації права здобувачів освіти на одержання якісної освіти;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ведення шкільної документації ( класні журнали, щоденники та зошити учнів, журнали гурткової діяльності тощо);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рівень навчальних досягнень здобувачів освіти , якості освіти;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 викладання шкільних предметів;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 підготовки та проведення олімпіад;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 проведення гурткових, факультативних занять;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організація учнівського самоврядування;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профілактика правопорушень серед здобувачів освіти;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попередження дитячого травматизму;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дотримання статуту, правил внутрішнього трудового розпорядку й інших локальних актів школи;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дотримання порядку проведення тематичної та підсумкової атестації здобувачів освіти і поточного контролю їхньої успішності;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робота творчих груп, методоб’єднань, бібліотеки;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реалізація виховних програм та їх результативність;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організація харчування та медичного обслуговування здобувачів освіти;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охорона життя та здоров’я учасників освітнього процесу;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виконання прийнятих колективних рішень, нормативних актів;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 методичної роботи;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позакласної роботи;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роботи навчальних кабінетів;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раціонального використання наочного приладдя, ТНЗ, ІКТ-технологій;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стану спільної роботи школи та громадськості;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інші питання в рамках компетенції директора школи.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Види внутрішньої системи забезпечення якості освіти (за змістом):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тематичний (глибоке вивчення певного конкретного питання у практиці роботи колективу, класу, методичного об’єднання, одного вчителя або класного керівника);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комплексний (усебічне вивчення колективу, класу, групи або одного вчителя).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Форми внутрішньої системи забезпечення якості освіти: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персональний (має місце як при тематичному, так і при фронтальному виді контролю);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класно-узагальнюючий.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Організація перевірки стану кожного з питань змісту внутрішньої системи забезпечення якості освіти складається з таких етапів: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визначення мети контролю;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об’єктів контролю;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складання плану перевірки;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інструктаж учасників;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вибір форм і методів контролю;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констатація фактичного стану справ;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об’єктивна оцінка цього стану;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висновки, що випливають з оцінки;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рекомендації або пропозиції з удосконалення освітнього процесу або усунення недоліків;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визначення строків для ліквідації недоліків або повторний контроль.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 внутрішньої системи забезпечення якості освіти</w:t>
      </w:r>
      <w:r>
        <w:rPr>
          <w:rFonts w:ascii="Times New Roman" w:hAnsi="Times New Roman" w:cs="Times New Roman"/>
          <w:sz w:val="28"/>
          <w:szCs w:val="28"/>
        </w:rPr>
        <w:t> здійснює директор школи, за його дорученням  заступники з навчально-виховної роботи або створена з цією метою комісія. Як експерти до участі в контролі можуть залучатися сторонні компетентні організації й окремі фахівці.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Кожен адміністратор протягом навчального року відвідує таку кількість уроків, факультативних занять, виховних заходів, індивідуальних консультацій, яка дозволяє йому знати стан справ у школі, дієво впливати на якість освітнього процесу. 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Комплексна перевірка кожного з навчальних предметів проводиться не рідше одного разу на п’ять років.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Відповідно до річного плану роботи школи обираються об’єкти контролю, формулюється його мета, визначається методика перевірки, залучаються помічники зі шкільного методичного активу, збирається інформація про стан навчально-виховної роботи з об’єктів контролю.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Тривалість тематичних чи компетентних перевірок не повинна перевищувати 18 днів із відвідуванням не менше шести уроків, занять чи інших заходів.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Підстави для проведення контролю: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атестація педагогічних працівників;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плановість контролю;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перевірка стану справ для підготовки управлінських рішень;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звертання фізичних та юридичних осіб із приводу порушень у галузі освіти.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Результати перевірки оформлюються у вигляді аналітичної довідки чи наказу по школі в яких указується: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 контролю;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строки;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склад комісії;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яка робота проведена у процесі перевірки (відвідані уроки, проведені контрольні роботи, переглянута шкільна документація, проведені співбесіди);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констатація фактів, що виявлені;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висновки;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рекомендації або пропозиції;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 підбиті підсумки перевірки (засідання методичних об’єднань, нарада при директору, нарада при заступнику директора, індивідуально тощо);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та підпис відповідального за написання довідки.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Педагогічний працівник, який підлягає контролю, має право: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знати строки контролю та критерії оцінки його діяльності;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знати мету, зміст, види, форми та методи контролю,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вчасно знайомитися з висновками та рекомендаціями адміністрації;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звернутись до комісії із спорів профкому школи або вищих органів управління освіти при незгоді з результатами контролю.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підсумками контролю з метою забезпечення якості освіти у залежності від його форми, цілей і задач, а також з урахуванням реального стану справ: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проводяться засідання педагогічної або методичної ради, наради при директору, при заступниках директора, робочі наради з педагогічним складом;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результати перевірок можуть ураховуватись при проведенні атестації педагогічних працівників.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Директор школи за результатами контролю з метою забезпечення якості освіти приймає рішення: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 видання відповідного наказу;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 обговорення підсумкових матеріалів контролю на засіданні педагогічної ради школи;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 проведення повторного контролю із залученням певних експертів;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 представлення до дисциплінарної відповідальності працівників;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 заохочення працівників;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інші рішення в межах своєї компетенції.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Періодичність та види контролю визначаються адміністрацією школи самостійно на навчальний рік (відповідно до перспективного плану роботи школи) у міру необхідності отримання об’єктивної інформації про реальний стан справ та результати діяльності працівників і доводяться до відома колективу.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</w:p>
    <w:p>
      <w:pPr>
        <w:pStyle w:val="10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3.Характеристика внутрішньої системи забезпечення        якості освіти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</w:p>
    <w:p>
      <w:pPr>
        <w:pStyle w:val="1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 Політика та процедури забезпечення якості освіти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Основні процедури внутрішнього забезпечення якості освіти в школі: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побудова системи показників якості освітньої діяльності та якості освіти за пріоритетними напрямами;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розробка та проведення моніторингових процедур для визначення динаміки забезпечення якості освітніх процесів і результатів;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самооцінка якості освітньої діяльності суб’єктами освітнього процесу на всіх рівнях управління для їх спрямованої самоорганізації;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підготовка та проведення соціально-педагогічних та соціально-психологічних досліджень для визначення якості надання освітніх послуг та задоволеності якості освітньої діяльності і якості освіти.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внутрішнього забезпечення якості освітньої діяльності та якості освіти в школі передбачає здійснення відповідних процедур та заходів за напрямами:</w:t>
      </w:r>
    </w:p>
    <w:p>
      <w:pPr>
        <w:pStyle w:val="10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Управління якісною освітньою діяльністю та розвитком школи.</w:t>
      </w:r>
    </w:p>
    <w:p>
      <w:pPr>
        <w:pStyle w:val="10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Якість кадрового складу. Підвищення кваліфікації педагогічних працівників.</w:t>
      </w:r>
    </w:p>
    <w:p>
      <w:pPr>
        <w:pStyle w:val="10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Дитиноцентричне навчання, викладання та оцінювання здобувачів освіти.</w:t>
      </w:r>
    </w:p>
    <w:p>
      <w:pPr>
        <w:pStyle w:val="10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Академічну культуру учасників освітнього процесу.</w:t>
      </w:r>
    </w:p>
    <w:p>
      <w:pPr>
        <w:pStyle w:val="10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Вдосконалення навчально-матеріальної бази для забезпечення освітнього процесу. Наявність необхідних ресурсів для організації освітнього процесу.</w:t>
      </w:r>
    </w:p>
    <w:p>
      <w:pPr>
        <w:pStyle w:val="10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Публічна інформація.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</w:p>
    <w:p>
      <w:pPr>
        <w:pStyle w:val="1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 Система та механізми забезпечення академічної доброчесності.</w:t>
      </w:r>
    </w:p>
    <w:p>
      <w:pPr>
        <w:pStyle w:val="1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Академічна доброчесність – це сукупність етичних принципів та визначених законом правил, якими мають керуватися учасники освітнього процесу під час навчання.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Дотримання академічної доброчесності педагогічними працівниками передбачає: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посилання на джерела інформації у разі використання ідей, розробок, тверджень, відомостей;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надання достовірної інформації про методики і власну педагогічну (науково- педагогічну, творчу) діяльність;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контроль за дотриманням академічної доброчесності здобувачами освіти;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об’єктивне оцінювання результатів навчання.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Дотримання академічної доброчесності здобувачами освіти передбачає: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самостійне виконання навчальних завдань, завдань поточного та підсумкового контролю результатів навчання (для осіб з особливими освітніми потребами ця вимога застосовується з урахуванням їхніх індивідуальних потреб і можливостей);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посилання на джерела інформації у разі використання ідей, розробок, тверджень, відомостей;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надання достовірної інформації про результати власної навчальної діяльності, використані методики досліджень і джерела інформації.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Порушенням академічної доброчесності вважається: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академічний плагіат — оприлюднення (частково або повністю) наукових (творчих) результатів, отриманих іншими особами, як результатів власного дослідження без зазначення авторства;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списування — виконання письмових робіт із залученням зовнішніх джерел інформації, крім дозволених для використання, зокрема під час оцінювання результатів навчання;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хабарництво — надання (отримання) учасником освітнього процесу чи пропозиція щодо надання (отримання) коштів, майна, послуг, пільг чи будь-яких інших благ матеріального або нематеріального характеру з метою отримання неправомірної переваги в освітньому процесі;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необ’єктивне оцінювання — свідоме завищення або заниження оцінки результатів навчання здобувачів освіти.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 порушення академічної доброчесності педагогічні працівники школи можуть бути притягнені до такої академічної відповідальності: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відмова в присвоєнні або позбавлення присвоєного педагогічного звання, кваліфікаційної категорії;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позбавлення права брати участь у роботі визначених законом органів чи займати визначені законом посади.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 порушення академічної доброчесності здобувачі освіти можуть бути притягнені до такої академічної відповідальності: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повторне проходження оцінювання (контрольна робота, іспит, залік тощо);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повторне проходження відповідного освітнього компонента освітньої програми.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</w:p>
    <w:p>
      <w:pPr>
        <w:pStyle w:val="1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3.3. Критерії, правила та процедури оцінювання здобувачів освіти</w:t>
      </w:r>
    </w:p>
    <w:p>
      <w:pPr>
        <w:pStyle w:val="1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Оцінювання якості знань здобувачів освіти здійснюється відповідно до  «Загальних критеріїв оцінювання навчальних досягнень учнів у системі загальної середньої освіти».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Критерії  оцінювання  та очікувані результати освітньої діяльності учнів є  обов’язковою  складовою  навчальної  програми предмета.  На  початку вивчення теми  вчитель  повинен  ознайомити  учнів  з системою та критеріями її оцінювання.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  врахування  думки  учнів  щодо  якості  та  об’єктивності  системи оцінювання проводяться щорічні соціологічні (анонімні) опитування учнів і випускників, а також моніторинг оцінювання ступеня задоволення  здобувачів освіти.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Результати  оцінювання  здобувачів    освіти  обговорюються  на засіданні педагогічної  ради школи.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</w:p>
    <w:p>
      <w:pPr>
        <w:pStyle w:val="1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3.4. Критерії, правила та процедури оцінювання педагогічної діяльності педагогічних працівників</w:t>
      </w:r>
    </w:p>
    <w:p>
      <w:pPr>
        <w:pStyle w:val="1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Якість педагогічного складу школи регулюється прозорими процедурами відбору, призначення та звільнення з посади, кваліфікаційними вимогами та вимогами до професійної компетентності, системою підвищення кваліфікації.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Професійний розвиток та підготовка педагогічних працівників реалізується в системі післядипломної освіти. Безперервний професійний розвиток педагогічних працівників забезпечується системою постійно діючих методичних заходів різного рівня.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Основними документами планування та обліку роботи педагогічних працівників є класні журнали, календарне планування з предметів інваріантної і варіативної складової робочого навчального плану та поурочне планування.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</w:p>
    <w:p>
      <w:pPr>
        <w:pStyle w:val="1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3.5. Критерії, правила та процедури оцінювання керівних            працівників школи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Управління якістю освіти  засновується на таких принципах: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орієнтація на підвищення задоволеності усіх користувачів освітніх послуг;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провідна роль керівництва при одночасному залученні усіх працівників школи до створення та функціонування системи управління якістю освіти;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стратегічне планування якості освіти;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постійне удосконалення системи управління якістю освіти на основі системних вимірювань рівня досягнення критеріїв якості;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документування.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результатами моніторингу якості освітньої діяльності суб’єктів освітнього процесу визначаються відхилення фактичних значень від планових, здійснюється самооцінка, приймаються управлінські рішення щодо забезпечення якості освітньої діяльності. Аналіз результатів освітньої діяльності школи висвітлюється у звітах директора та оприлюднюється на персональному сайті школи.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</w:p>
    <w:p>
      <w:pPr>
        <w:pStyle w:val="1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3.6. Забезпечення наявності необхідних ресурсів для організації освітнього процесу, в тому числі для самостійної роботи здобувачів освіти</w:t>
      </w:r>
    </w:p>
    <w:p>
      <w:pPr>
        <w:pStyle w:val="1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 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 створює та розвиває освітнє середовище для забезпечення сприятливих умов щодо навчальної та виховної діяльності, підтримки здобувачів освіти. Матеріально-технічне забезпечення відповідає ліцензійним вимогам.</w:t>
      </w:r>
    </w:p>
    <w:p>
      <w:pPr>
        <w:pStyle w:val="10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Приміщення Горошинської загальноосвітньої школи І-ІІІ ступенів Семенівської райради введено в дію у 1964 році. Проектна потужність – 560 учнівських місць. Навчання здійснюється в 1 зміну. Стан будівлі задовільний.</w:t>
      </w:r>
    </w:p>
    <w:p>
      <w:pPr>
        <w:pStyle w:val="10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Приміщення та територія школи відповідають державним санітарно-гігієнічним нормам щодо утримання загальноосвітніх навчальних закладів. Діє локальний водопровід. Діє автономна твердопаливна котельня.</w:t>
      </w:r>
    </w:p>
    <w:p>
      <w:pPr>
        <w:pStyle w:val="10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Навчальні класи та кабінети повністю забезпечені меблями. У закладі 17 кабінетів. Наявні бібліотека,  спортивний зал, спортивний майданчик. Рівень матеріально-технічного забезпечення навчальних кабінетів складає 90%.</w:t>
      </w:r>
    </w:p>
    <w:p>
      <w:pPr>
        <w:pStyle w:val="10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Кількість комп’ютерів у закладі – 11.  На 9 учнів припадає 1 комп’ютер. 5 мультимедійних проекторів. Наявний доступ до всесвітньої інформаційної мережі Інтернет (швидкість доступу – 30 Мбіт/с).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Учні забезпечені підручниками, програмовою художньою літературою. Книги зберігаються в належних умовах.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Навчально-методичне забезпечення освітньої діяльності представлено наявністю документів, визначених нормативно-правовими актами з питань освіти, необхідної кількості підручників та навчально-методичної літератури з усіх навчальних предметів.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Роботу інформаційної системи школи забезпечує наявність необмеженого доступу до мережі Інтернет для здобувачів освіти та педагогічних працівників (в тому числі через сервіс Wi-Fi). Значне місце в управлінні школою та обміном інформацією відіграє офіційний сайт школи та групи у Viber-спільноті. Додатково ведеться база даних учнів та співробітників у СУБД «Курс: Школа».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</w:p>
    <w:p>
      <w:pPr>
        <w:pStyle w:val="1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3.7. Створення в школі інклюзивного освітнього середовища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Особам з особливими освітніми потребами освіта надається нарівні з іншими особами, у тому числі шляхом створення належного фінансового, кадрового, матеріально-технічного забезпечення та забезпечення універсального дизайну та розумного пристосування, що враховує індивідуальні потреби таких осіб.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 на доступну освіту зазначеної категорії дітей реалізується за бажанням батьків шляхом організації індивідуальної форми навчання.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Категорії осіб з особливими освітніми потребами визначаються актами Кабінету Міністрів України.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</w:p>
    <w:p>
      <w:pPr>
        <w:pStyle w:val="1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3.8. Забезпечення публічності інформації  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Публічність інформації про діяльність школи забезпечується згідно з Законом України «Про освіту» та іншими нормативно-правовими актами.  На  офіційному  сайті  школи  та  на  сторінках соціальних мереж закладу розміщується  інформація,  яка підлягає  обов’язковому оприлюдненню. Інформація, що підлягає оприлюдненню на офіційному сайті школи, систематично оновлюється.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</w:p>
    <w:p>
      <w:pPr>
        <w:pStyle w:val="10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4. Планування освітньої діяльності:                                                                    Механізм розробки, затвердження, моніторингу та періодичного перегляду освітніх програм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Стандарт забезпечення якості освіти – це нормативний документ, який регламентує діяльність адміністрації, учителів і здобувачів освіти із забезпечення якості освіти та визначає міру їхньої відповідальності.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Стандарти освіти для кожного рівня загальної середньої освіти розробляє і затверджує Міністерство освіти і науки України.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підставі Типової освітньої програми школа розробляє навчальний план кожного рівня загальної середньої освіти. Навчальний план є нормативним документом, який визначає зміст навчання та регламентує організацію освітнього процесу. Навчальний план погоджує педагогічна рада школи, затверджує директор і вводить в дію наказом по школі.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Робочі навчальні плани складаються для кожного класу відповідного рівня загальної середньої освіти.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Робочі навчальні плани розробляють робочі групи у складі заступника директора з навчальної роботи, голів методичних об’єднань.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Навчальні програми (календарне планування) з навчальних предметів інваріантної і варіативної складової навчального плану розробляють учителі за погодженням із відповідними шкільними методичними об’єднаннями школи згідно з вимогами Типових освітніх програм.</w:t>
      </w:r>
    </w:p>
    <w:p>
      <w:pPr>
        <w:pStyle w:val="1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Моніторинг якості освіти</w:t>
      </w:r>
      <w:r>
        <w:rPr>
          <w:rFonts w:ascii="Times New Roman" w:hAnsi="Times New Roman" w:cs="Times New Roman"/>
          <w:sz w:val="28"/>
          <w:szCs w:val="28"/>
        </w:rPr>
        <w:t> – це система послідовних і систематичних заходів, що здійснюються з метою виявлення та відстеження тенденцій у розвитку якості освіти в школі, встановлення відповідності фактичних результатів освітньої діяльності її заявленим цілям, а також оцінювання ступеня, напряму і причин відхилень від цілей.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Завдання моніторингу: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Здійснення систематичного контролю за освітнім процесом у школі.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Створення власної системи неперервного і тривалого спостереження, оцінювання стану освітнього процесу.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Аналіз чинників впливу на результативність успішності, підтримка високої мотивації навчання.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Створення оптимальних соціально-психологічних умов для саморозвитку та самореалізації здобувачів освіти і педагогів.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Прогнозування на підставі об’єктивних даних динаміки й тенденцій розвитку освітнього процесу в школі.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  </w:t>
      </w:r>
      <w:r>
        <w:rPr>
          <w:rFonts w:ascii="Times New Roman" w:hAnsi="Times New Roman" w:cs="Times New Roman"/>
          <w:b/>
          <w:sz w:val="28"/>
          <w:szCs w:val="28"/>
        </w:rPr>
        <w:t>Предметом моніторингу є</w:t>
      </w:r>
      <w:r>
        <w:rPr>
          <w:rFonts w:ascii="Times New Roman" w:hAnsi="Times New Roman" w:cs="Times New Roman"/>
          <w:sz w:val="28"/>
          <w:szCs w:val="28"/>
        </w:rPr>
        <w:t xml:space="preserve"> якість освітнього процесу в закладі освіти.  Об’єктом моніторингу є система організації освітнього процесу в школі, що включає кілька рівнів: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здобувач освіти;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класний керівник;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батьки і громадськість та ін.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Суб’єктами моніторингу виступають: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моніторингова група;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адміністрація закладу;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органи управління освітою (різних рівнів).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Основними формами моніторингу є: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самооцінювання власної діяльності педагогами, здобувачами освіти, адміністрацією;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внутрішня оцінка діяльності адміністрацією, керівниками методичних об’єднань (проведення контрольних робіт, участь у І та ІІ етапі Всеукраїнських предметних олімпіад, відвідування уроків);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зовнішнє оцінювання діяльності органами управління освітою.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Критерії моніторингу: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об’єктивність (створення рівних умов для всіх учасників освітнього процесу);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систематичність (згідно алгоритму дій, етапів та в певній послідовності);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відповідність завдань змісту досліджуваного матеріалу, чіткість оцінювання, шляхи перевірки результатів;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надійність (повторний контроль іншими суб’єктами);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гуманізм (в умовах довіри, поваги до особистості).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</w:p>
    <w:p>
      <w:pPr>
        <w:pStyle w:val="1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Очікувані результати: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 Отримання результатів стану освітнього процесу в закладі освіти.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Покращення функцій управління освітнім процесом, накопичення даних для прийняття управлінських та тактичних рішень.</w:t>
      </w:r>
    </w:p>
    <w:p>
      <w:pPr>
        <w:pStyle w:val="1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Підсумки моніторингу узагальнюються у схемах, діаграмах, висвітлюються в аналітично-інформаційних матеріалах.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Дані моніторингу можуть використовуватись для обговорення на засіданнях методичних об’єднаннях, нарадах при директору, педагогічних радах.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За результатами моніторингу розробляються рекомендації, приймаються управлінські рішення щодо планування та корекції роботи.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</w:p>
    <w:p>
      <w:pPr>
        <w:pStyle w:val="1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sectPr>
      <w:pgSz w:w="11906" w:h="16838"/>
      <w:pgMar w:top="709" w:right="850" w:bottom="851" w:left="141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18350B2"/>
    <w:multiLevelType w:val="multilevel"/>
    <w:tmpl w:val="518350B2"/>
    <w:lvl w:ilvl="0" w:tentative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506" w:hanging="360"/>
      </w:pPr>
    </w:lvl>
    <w:lvl w:ilvl="2" w:tentative="0">
      <w:start w:val="1"/>
      <w:numFmt w:val="lowerRoman"/>
      <w:lvlText w:val="%3."/>
      <w:lvlJc w:val="right"/>
      <w:pPr>
        <w:ind w:left="2226" w:hanging="180"/>
      </w:pPr>
    </w:lvl>
    <w:lvl w:ilvl="3" w:tentative="0">
      <w:start w:val="1"/>
      <w:numFmt w:val="decimal"/>
      <w:lvlText w:val="%4."/>
      <w:lvlJc w:val="left"/>
      <w:pPr>
        <w:ind w:left="2946" w:hanging="360"/>
      </w:pPr>
    </w:lvl>
    <w:lvl w:ilvl="4" w:tentative="0">
      <w:start w:val="1"/>
      <w:numFmt w:val="lowerLetter"/>
      <w:lvlText w:val="%5."/>
      <w:lvlJc w:val="left"/>
      <w:pPr>
        <w:ind w:left="3666" w:hanging="360"/>
      </w:pPr>
    </w:lvl>
    <w:lvl w:ilvl="5" w:tentative="0">
      <w:start w:val="1"/>
      <w:numFmt w:val="lowerRoman"/>
      <w:lvlText w:val="%6."/>
      <w:lvlJc w:val="right"/>
      <w:pPr>
        <w:ind w:left="4386" w:hanging="180"/>
      </w:pPr>
    </w:lvl>
    <w:lvl w:ilvl="6" w:tentative="0">
      <w:start w:val="1"/>
      <w:numFmt w:val="decimal"/>
      <w:lvlText w:val="%7."/>
      <w:lvlJc w:val="left"/>
      <w:pPr>
        <w:ind w:left="5106" w:hanging="360"/>
      </w:pPr>
    </w:lvl>
    <w:lvl w:ilvl="7" w:tentative="0">
      <w:start w:val="1"/>
      <w:numFmt w:val="lowerLetter"/>
      <w:lvlText w:val="%8."/>
      <w:lvlJc w:val="left"/>
      <w:pPr>
        <w:ind w:left="5826" w:hanging="360"/>
      </w:pPr>
    </w:lvl>
    <w:lvl w:ilvl="8" w:tentative="0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78A35F7A"/>
    <w:multiLevelType w:val="multilevel"/>
    <w:tmpl w:val="78A35F7A"/>
    <w:lvl w:ilvl="0" w:tentative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506" w:hanging="360"/>
      </w:pPr>
    </w:lvl>
    <w:lvl w:ilvl="2" w:tentative="0">
      <w:start w:val="1"/>
      <w:numFmt w:val="lowerRoman"/>
      <w:lvlText w:val="%3."/>
      <w:lvlJc w:val="right"/>
      <w:pPr>
        <w:ind w:left="2226" w:hanging="180"/>
      </w:pPr>
    </w:lvl>
    <w:lvl w:ilvl="3" w:tentative="0">
      <w:start w:val="1"/>
      <w:numFmt w:val="decimal"/>
      <w:lvlText w:val="%4."/>
      <w:lvlJc w:val="left"/>
      <w:pPr>
        <w:ind w:left="2946" w:hanging="360"/>
      </w:pPr>
    </w:lvl>
    <w:lvl w:ilvl="4" w:tentative="0">
      <w:start w:val="1"/>
      <w:numFmt w:val="lowerLetter"/>
      <w:lvlText w:val="%5."/>
      <w:lvlJc w:val="left"/>
      <w:pPr>
        <w:ind w:left="3666" w:hanging="360"/>
      </w:pPr>
    </w:lvl>
    <w:lvl w:ilvl="5" w:tentative="0">
      <w:start w:val="1"/>
      <w:numFmt w:val="lowerRoman"/>
      <w:lvlText w:val="%6."/>
      <w:lvlJc w:val="right"/>
      <w:pPr>
        <w:ind w:left="4386" w:hanging="180"/>
      </w:pPr>
    </w:lvl>
    <w:lvl w:ilvl="6" w:tentative="0">
      <w:start w:val="1"/>
      <w:numFmt w:val="decimal"/>
      <w:lvlText w:val="%7."/>
      <w:lvlJc w:val="left"/>
      <w:pPr>
        <w:ind w:left="5106" w:hanging="360"/>
      </w:pPr>
    </w:lvl>
    <w:lvl w:ilvl="7" w:tentative="0">
      <w:start w:val="1"/>
      <w:numFmt w:val="lowerLetter"/>
      <w:lvlText w:val="%8."/>
      <w:lvlJc w:val="left"/>
      <w:pPr>
        <w:ind w:left="5826" w:hanging="360"/>
      </w:pPr>
    </w:lvl>
    <w:lvl w:ilvl="8" w:tentative="0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isplayBackgroundShape w:val="1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519"/>
    <w:rsid w:val="00065C94"/>
    <w:rsid w:val="00270E03"/>
    <w:rsid w:val="00454CB4"/>
    <w:rsid w:val="00492F4D"/>
    <w:rsid w:val="008261B9"/>
    <w:rsid w:val="00836C28"/>
    <w:rsid w:val="008453E4"/>
    <w:rsid w:val="00860630"/>
    <w:rsid w:val="008A01DA"/>
    <w:rsid w:val="00987975"/>
    <w:rsid w:val="009F0833"/>
    <w:rsid w:val="00B1610E"/>
    <w:rsid w:val="00B65312"/>
    <w:rsid w:val="00D12AEF"/>
    <w:rsid w:val="00D47395"/>
    <w:rsid w:val="00DD1466"/>
    <w:rsid w:val="00E50519"/>
    <w:rsid w:val="00EA6C3F"/>
    <w:rsid w:val="00EC705E"/>
    <w:rsid w:val="00F45287"/>
    <w:rsid w:val="6D512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uk-UA" w:eastAsia="en-US" w:bidi="ar-SA"/>
    </w:rPr>
  </w:style>
  <w:style w:type="paragraph" w:styleId="2">
    <w:name w:val="heading 1"/>
    <w:basedOn w:val="1"/>
    <w:link w:val="9"/>
    <w:qFormat/>
    <w:uiPriority w:val="9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uk-U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3"/>
    <w:unhideWhenUsed/>
    <w:uiPriority w:val="99"/>
    <w:rPr>
      <w:color w:val="0000FF"/>
      <w:u w:val="single"/>
    </w:rPr>
  </w:style>
  <w:style w:type="character" w:styleId="6">
    <w:name w:val="Strong"/>
    <w:basedOn w:val="3"/>
    <w:qFormat/>
    <w:uiPriority w:val="22"/>
    <w:rPr>
      <w:b/>
      <w:bCs/>
    </w:rPr>
  </w:style>
  <w:style w:type="paragraph" w:styleId="7">
    <w:name w:val="Balloon Text"/>
    <w:basedOn w:val="1"/>
    <w:link w:val="11"/>
    <w:semiHidden/>
    <w:unhideWhenUsed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8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uk-UA"/>
    </w:rPr>
  </w:style>
  <w:style w:type="character" w:customStyle="1" w:styleId="9">
    <w:name w:val="Заголовок 1 Знак"/>
    <w:basedOn w:val="3"/>
    <w:link w:val="2"/>
    <w:uiPriority w:val="9"/>
    <w:rPr>
      <w:rFonts w:ascii="Times New Roman" w:hAnsi="Times New Roman" w:eastAsia="Times New Roman" w:cs="Times New Roman"/>
      <w:b/>
      <w:bCs/>
      <w:kern w:val="36"/>
      <w:sz w:val="48"/>
      <w:szCs w:val="48"/>
      <w:lang w:eastAsia="uk-UA"/>
    </w:rPr>
  </w:style>
  <w:style w:type="paragraph" w:styleId="10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uk-UA" w:eastAsia="en-US" w:bidi="ar-SA"/>
    </w:rPr>
  </w:style>
  <w:style w:type="character" w:customStyle="1" w:styleId="11">
    <w:name w:val="Текст у виносці Знак"/>
    <w:basedOn w:val="3"/>
    <w:link w:val="7"/>
    <w:semiHidden/>
    <w:uiPriority w:val="99"/>
    <w:rPr>
      <w:rFonts w:ascii="Segoe UI" w:hAnsi="Segoe UI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10</Pages>
  <Words>14504</Words>
  <Characters>8268</Characters>
  <Lines>68</Lines>
  <Paragraphs>45</Paragraphs>
  <TotalTime>1269</TotalTime>
  <ScaleCrop>false</ScaleCrop>
  <LinksUpToDate>false</LinksUpToDate>
  <CharactersWithSpaces>22727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2020-11-02T13:20:00Z</dcterms:created>
  <dc:creator>Користувач Windows</dc:creator>
  <cp:lastModifiedBy>google1564164874</cp:lastModifiedBy>
  <cp:lastPrinted>2021-11-10T11:56:00Z</cp:lastPrinted>
  <dcterms:modified xsi:type="dcterms:W3CDTF">2024-02-14T10:20:13Z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B2A6FB5B4F4840238A4B879AC9D849B8_12</vt:lpwstr>
  </property>
</Properties>
</file>